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E" w:rsidRDefault="001D627E" w:rsidP="001D627E">
      <w:pPr>
        <w:pStyle w:val="Titolo2"/>
        <w:rPr>
          <w:rFonts w:ascii="Lucida Bright" w:hAnsi="Lucida Bright"/>
        </w:rPr>
      </w:pPr>
      <w:bookmarkStart w:id="0" w:name="_Toc100589303"/>
      <w:bookmarkStart w:id="1" w:name="__RefHeading___Toc820_3744375894"/>
      <w:r>
        <w:rPr>
          <w:rFonts w:ascii="Lucida Bright" w:hAnsi="Lucida Bright"/>
        </w:rPr>
        <w:t>Schede informative su singole discipline</w:t>
      </w:r>
      <w:bookmarkEnd w:id="0"/>
      <w:r>
        <w:rPr>
          <w:rFonts w:ascii="Lucida Bright" w:hAnsi="Lucida Bright"/>
        </w:rPr>
        <w:t xml:space="preserve"> </w:t>
      </w:r>
      <w:bookmarkEnd w:id="1"/>
    </w:p>
    <w:p w:rsidR="001D627E" w:rsidRDefault="001D627E" w:rsidP="001D627E">
      <w:pPr>
        <w:pStyle w:val="Textbody"/>
        <w:rPr>
          <w:rFonts w:asciiTheme="minorHAnsi" w:eastAsiaTheme="minorEastAsia" w:hAnsiTheme="minorHAnsi" w:cstheme="minorBidi"/>
          <w:b w:val="0"/>
          <w:bCs w:val="0"/>
          <w:i/>
          <w:color w:val="FF0000"/>
          <w:kern w:val="0"/>
          <w:sz w:val="16"/>
          <w:szCs w:val="16"/>
          <w:lang w:eastAsia="it-IT" w:bidi="ar-SA"/>
        </w:rPr>
      </w:pPr>
    </w:p>
    <w:tbl>
      <w:tblPr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8"/>
        <w:gridCol w:w="6387"/>
      </w:tblGrid>
      <w:tr w:rsidR="001D627E" w:rsidTr="001D627E">
        <w:trPr>
          <w:jc w:val="center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27E" w:rsidRDefault="001D627E">
            <w:pPr>
              <w:pStyle w:val="TableContents"/>
              <w:spacing w:after="120" w:line="360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DISCIPLINA: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D627E" w:rsidRDefault="001D627E">
            <w:pPr>
              <w:pStyle w:val="TableContents"/>
              <w:spacing w:before="120"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D627E" w:rsidTr="001D627E">
        <w:trPr>
          <w:jc w:val="center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27E" w:rsidRDefault="001D627E">
            <w:pPr>
              <w:pStyle w:val="TableContents"/>
              <w:spacing w:after="120" w:line="360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COMPETENZE RAGGIUNTE alla fine dell’anno: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D627E" w:rsidRDefault="001D627E">
            <w:pPr>
              <w:pStyle w:val="TableContents"/>
              <w:spacing w:before="120"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1D627E" w:rsidRDefault="001D627E" w:rsidP="001D627E">
      <w:pPr>
        <w:pStyle w:val="TableContents"/>
        <w:spacing w:after="283"/>
        <w:rPr>
          <w:rFonts w:asciiTheme="majorHAnsi" w:hAnsiTheme="majorHAnsi" w:cstheme="majorHAnsi"/>
          <w:b w:val="0"/>
          <w:color w:val="000000"/>
          <w:sz w:val="20"/>
          <w:szCs w:val="20"/>
          <w:u w:val="single"/>
        </w:rPr>
      </w:pPr>
    </w:p>
    <w:tbl>
      <w:tblPr>
        <w:tblW w:w="9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5"/>
        <w:gridCol w:w="6395"/>
      </w:tblGrid>
      <w:tr w:rsidR="001D627E" w:rsidTr="001D627E">
        <w:trPr>
          <w:jc w:val="center"/>
        </w:trPr>
        <w:tc>
          <w:tcPr>
            <w:tcW w:w="9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627E" w:rsidRDefault="001D627E">
            <w:pPr>
              <w:pStyle w:val="TableContents"/>
              <w:spacing w:before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OBIETTIVI RAGGIUNTI alla fine dell’anno:</w:t>
            </w:r>
          </w:p>
          <w:p w:rsidR="001D627E" w:rsidRDefault="001D627E">
            <w:pPr>
              <w:pStyle w:val="TableContents"/>
              <w:spacing w:line="276" w:lineRule="auto"/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</w:rPr>
              <w:t>anche in ordine alla predisposizione della seconda prova</w:t>
            </w:r>
          </w:p>
        </w:tc>
      </w:tr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NODI CONCETTUALI</w:t>
            </w: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(anche attraverso UDA o moduli)</w:t>
            </w: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i/>
                <w:color w:val="000000"/>
                <w:sz w:val="18"/>
                <w:szCs w:val="20"/>
              </w:rPr>
              <w:t xml:space="preserve">(Per il programma dettagliato si rimanda alla </w:t>
            </w:r>
            <w:r>
              <w:rPr>
                <w:rFonts w:asciiTheme="majorHAnsi" w:hAnsiTheme="majorHAnsi" w:cstheme="majorHAnsi"/>
                <w:i/>
                <w:color w:val="000000"/>
                <w:sz w:val="18"/>
                <w:szCs w:val="20"/>
              </w:rPr>
              <w:t>Sezione II – Contenuti disciplinari</w:t>
            </w:r>
            <w:r>
              <w:rPr>
                <w:rFonts w:asciiTheme="majorHAnsi" w:hAnsiTheme="majorHAnsi" w:cstheme="majorHAnsi"/>
                <w:b w:val="0"/>
                <w:i/>
                <w:color w:val="000000"/>
                <w:sz w:val="18"/>
                <w:szCs w:val="20"/>
              </w:rPr>
              <w:t xml:space="preserve">) 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D627E" w:rsidRDefault="001D627E" w:rsidP="001D627E">
            <w:pPr>
              <w:pStyle w:val="TableContents"/>
              <w:numPr>
                <w:ilvl w:val="0"/>
                <w:numId w:val="3"/>
              </w:numPr>
              <w:spacing w:before="120" w:line="276" w:lineRule="auto"/>
              <w:textAlignment w:val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…</w:t>
            </w:r>
          </w:p>
          <w:p w:rsidR="001D627E" w:rsidRDefault="001D627E" w:rsidP="001D627E">
            <w:pPr>
              <w:pStyle w:val="TableContents"/>
              <w:numPr>
                <w:ilvl w:val="0"/>
                <w:numId w:val="3"/>
              </w:numPr>
              <w:spacing w:before="120" w:line="276" w:lineRule="auto"/>
              <w:textAlignment w:val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….</w:t>
            </w:r>
          </w:p>
          <w:p w:rsidR="001D627E" w:rsidRDefault="001D627E" w:rsidP="001D627E">
            <w:pPr>
              <w:pStyle w:val="TableContents"/>
              <w:numPr>
                <w:ilvl w:val="0"/>
                <w:numId w:val="3"/>
              </w:numPr>
              <w:spacing w:before="120" w:line="276" w:lineRule="auto"/>
              <w:textAlignment w:val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…</w:t>
            </w:r>
          </w:p>
          <w:p w:rsidR="001D627E" w:rsidRDefault="001D627E" w:rsidP="001D627E">
            <w:pPr>
              <w:pStyle w:val="TableContents"/>
              <w:numPr>
                <w:ilvl w:val="0"/>
                <w:numId w:val="3"/>
              </w:numPr>
              <w:spacing w:before="120" w:line="276" w:lineRule="auto"/>
              <w:textAlignment w:val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….</w:t>
            </w:r>
          </w:p>
        </w:tc>
      </w:tr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ABILITA’</w:t>
            </w:r>
            <w:r w:rsidR="00F55212"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 xml:space="preserve"> CONSEGUITE</w:t>
            </w: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  <w:p w:rsidR="00F55212" w:rsidRDefault="00F55212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(In relazione ai nodi concettuali)</w:t>
            </w:r>
            <w:bookmarkStart w:id="2" w:name="_GoBack"/>
            <w:bookmarkEnd w:id="2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D627E" w:rsidRDefault="001D627E">
            <w:pPr>
              <w:pStyle w:val="TableContents"/>
              <w:spacing w:before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</w:p>
          <w:p w:rsidR="001D627E" w:rsidRDefault="001D627E">
            <w:pPr>
              <w:pStyle w:val="TableContents"/>
              <w:spacing w:before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</w:p>
          <w:p w:rsidR="001D627E" w:rsidRDefault="001D627E">
            <w:pPr>
              <w:pStyle w:val="TableContents"/>
              <w:spacing w:before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</w:p>
        </w:tc>
      </w:tr>
    </w:tbl>
    <w:p w:rsidR="001D627E" w:rsidRDefault="001D627E" w:rsidP="001D627E">
      <w:pPr>
        <w:pStyle w:val="Textbody"/>
        <w:rPr>
          <w:rFonts w:ascii="Lucida Bright" w:hAnsi="Lucida Bright"/>
          <w:kern w:val="2"/>
          <w:sz w:val="28"/>
          <w:szCs w:val="28"/>
        </w:rPr>
      </w:pPr>
    </w:p>
    <w:tbl>
      <w:tblPr>
        <w:tblW w:w="9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5"/>
        <w:gridCol w:w="6395"/>
      </w:tblGrid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METODOLOGIE:</w:t>
            </w: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(inserire anche quelle riferibili alla DAD)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D627E" w:rsidRDefault="001D627E">
            <w:pPr>
              <w:pStyle w:val="Elencopuntato1"/>
              <w:spacing w:before="0" w:after="0"/>
              <w:jc w:val="both"/>
            </w:pPr>
            <w:r>
              <w:rPr>
                <w:i/>
                <w:color w:val="FF0000"/>
                <w:sz w:val="16"/>
                <w:szCs w:val="16"/>
              </w:rPr>
              <w:t>Eliminare le voci che non interessano e personalizzare se occorre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 xml:space="preserve">lezione frontale e dialogata 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attività di laboratorio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lavori di ricerca o individuali o di gruppo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partecipazioni ad iniziative culturali interne ed esterne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viaggi di istruzione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visite sul territorio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interventi di riequilibrio e di recupero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esercitazioni guidate e autonome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proofErr w:type="spellStart"/>
            <w:r>
              <w:t>videolezioni</w:t>
            </w:r>
            <w:proofErr w:type="spellEnd"/>
            <w:r>
              <w:t xml:space="preserve"> sincrone o asincrone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condivisione di materiali (dispense, documenti, presentazioni…) su piattaforma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 xml:space="preserve">cooperative </w:t>
            </w:r>
            <w:proofErr w:type="spellStart"/>
            <w:r>
              <w:t>learning</w:t>
            </w:r>
            <w:proofErr w:type="spellEnd"/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Brainstorming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altro ………………………………</w:t>
            </w:r>
          </w:p>
        </w:tc>
      </w:tr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TIPOLOGIE DI VERIFICA:</w:t>
            </w: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(inserire anche quelle riferibili alla DAD)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D627E" w:rsidRDefault="001D627E">
            <w:pPr>
              <w:pStyle w:val="Elencopuntato1"/>
              <w:spacing w:before="0" w:after="0"/>
              <w:jc w:val="both"/>
            </w:pPr>
            <w:r>
              <w:rPr>
                <w:i/>
                <w:color w:val="FF0000"/>
                <w:sz w:val="16"/>
                <w:szCs w:val="16"/>
              </w:rPr>
              <w:t>Eliminare le voci che non interessano e personalizzare se occorre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interrogazioni orali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 xml:space="preserve">prove scritte di produzione 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prove scritto-grafico-laboratoriali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 xml:space="preserve">prove scritte di comprensione ed analisi 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prove scritte di traduzione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 xml:space="preserve">prove strutturate e </w:t>
            </w:r>
            <w:proofErr w:type="spellStart"/>
            <w:r>
              <w:t>semistrutturate</w:t>
            </w:r>
            <w:proofErr w:type="spellEnd"/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lastRenderedPageBreak/>
              <w:t>ricerche individuali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risoluzione di problemi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traduzioni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test motori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colloquio in videoconferenza collettiva 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questionari a risposta aperta/multipla su </w:t>
            </w:r>
            <w:proofErr w:type="spellStart"/>
            <w:r>
              <w:rPr>
                <w:sz w:val="18"/>
              </w:rPr>
              <w:t>weschool</w:t>
            </w:r>
            <w:proofErr w:type="spellEnd"/>
            <w:r>
              <w:rPr>
                <w:sz w:val="18"/>
              </w:rPr>
              <w:t xml:space="preserve"> o altre piattaforme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sz w:val="18"/>
              </w:rPr>
            </w:pPr>
            <w:r>
              <w:rPr>
                <w:sz w:val="18"/>
              </w:rPr>
              <w:t>restituzione di attività su libri e/o testi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rPr>
                <w:sz w:val="18"/>
              </w:rPr>
              <w:t>restituzione di elaborati su consegne di tipo tematico o disciplinare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altro…..</w:t>
            </w:r>
          </w:p>
        </w:tc>
      </w:tr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lastRenderedPageBreak/>
              <w:t>STRUMENTI ADOTTATI:</w:t>
            </w:r>
          </w:p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</w:rPr>
              <w:t>(inserire anche quelli riferibili alla DAD)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D627E" w:rsidRDefault="001D627E">
            <w:pPr>
              <w:pStyle w:val="Elencopuntato1"/>
              <w:spacing w:before="0" w:after="0"/>
              <w:jc w:val="both"/>
            </w:pPr>
            <w:r>
              <w:rPr>
                <w:i/>
                <w:color w:val="FF0000"/>
                <w:sz w:val="16"/>
                <w:szCs w:val="16"/>
              </w:rPr>
              <w:t>Eliminare le voci che non interessano e personalizzare se occorre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Libri di testo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Articoli e saggi in riviste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Ricerche in rete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Supporti informatici e multimediali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Consulenza di esperti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t>Materiale audiovisivo d’istituto ed esterno (disponibile in rete)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Schede, appunti e altro materiale elaborato personalmente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Presentazioni PowerPoint ed altri sussidi audiovisivi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Materiali da siti dedicati alla didattica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t>Risorse case editrici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t>Siti specialistici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</w:pPr>
            <w:r>
              <w:t>Software di simulazione specifici della disciplina</w:t>
            </w:r>
          </w:p>
          <w:p w:rsidR="001D627E" w:rsidRDefault="001D627E" w:rsidP="001D627E">
            <w:pPr>
              <w:pStyle w:val="Elencopuntato1"/>
              <w:numPr>
                <w:ilvl w:val="0"/>
                <w:numId w:val="4"/>
              </w:numPr>
              <w:spacing w:before="0" w:after="0"/>
              <w:ind w:left="419" w:hanging="357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t>Altro….</w:t>
            </w:r>
          </w:p>
        </w:tc>
      </w:tr>
      <w:tr w:rsidR="001D627E" w:rsidTr="001D627E">
        <w:trPr>
          <w:jc w:val="center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1D627E" w:rsidRDefault="001D627E">
            <w:pPr>
              <w:pStyle w:val="TableContents"/>
              <w:spacing w:after="120" w:line="276" w:lineRule="auto"/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0"/>
                <w:szCs w:val="20"/>
                <w:u w:val="single"/>
              </w:rPr>
              <w:t>TESTI e MATERIALI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D627E" w:rsidRDefault="001D627E">
            <w:pPr>
              <w:pStyle w:val="Elencopuntato1"/>
              <w:spacing w:before="0" w:after="0"/>
              <w:jc w:val="both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Riportare l’elenco dei testi in uso</w:t>
            </w:r>
          </w:p>
          <w:p w:rsidR="001D627E" w:rsidRDefault="001D627E">
            <w:pPr>
              <w:pStyle w:val="Elencopuntato1"/>
              <w:spacing w:before="0" w:after="0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:rsidR="00AB248F" w:rsidRPr="001D627E" w:rsidRDefault="00AB248F" w:rsidP="001D627E"/>
    <w:sectPr w:rsidR="00AB248F" w:rsidRPr="001D6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3D4"/>
    <w:multiLevelType w:val="hybridMultilevel"/>
    <w:tmpl w:val="211EBC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5A68"/>
    <w:multiLevelType w:val="hybridMultilevel"/>
    <w:tmpl w:val="2182E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D"/>
    <w:rsid w:val="001D627E"/>
    <w:rsid w:val="00604178"/>
    <w:rsid w:val="006632E6"/>
    <w:rsid w:val="008501EA"/>
    <w:rsid w:val="0087342D"/>
    <w:rsid w:val="00AB248F"/>
    <w:rsid w:val="00C07B7D"/>
    <w:rsid w:val="00F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D20"/>
  <w15:chartTrackingRefBased/>
  <w15:docId w15:val="{D10AE98E-3AEF-4FF1-BF47-87E32B50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178"/>
    <w:pPr>
      <w:spacing w:before="100" w:after="200" w:line="276" w:lineRule="auto"/>
    </w:pPr>
    <w:rPr>
      <w:rFonts w:eastAsiaTheme="minorEastAsia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6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17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04178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eastAsia="it-IT"/>
    </w:rPr>
  </w:style>
  <w:style w:type="paragraph" w:customStyle="1" w:styleId="Elencopuntato1">
    <w:name w:val="Elenco puntato 1"/>
    <w:basedOn w:val="Normale"/>
    <w:link w:val="Elencopuntato1Carattere"/>
    <w:qFormat/>
    <w:rsid w:val="00604178"/>
  </w:style>
  <w:style w:type="character" w:customStyle="1" w:styleId="Elencopuntato1Carattere">
    <w:name w:val="Elenco puntato 1 Carattere"/>
    <w:link w:val="Elencopuntato1"/>
    <w:rsid w:val="00604178"/>
    <w:rPr>
      <w:rFonts w:eastAsiaTheme="minorEastAsia"/>
      <w:sz w:val="20"/>
      <w:szCs w:val="20"/>
      <w:lang w:eastAsia="it-IT"/>
    </w:rPr>
  </w:style>
  <w:style w:type="paragraph" w:customStyle="1" w:styleId="Textbody">
    <w:name w:val="Text body"/>
    <w:basedOn w:val="Normale"/>
    <w:qFormat/>
    <w:rsid w:val="00604178"/>
    <w:pPr>
      <w:suppressAutoHyphens/>
      <w:autoSpaceDN w:val="0"/>
      <w:spacing w:before="0" w:after="140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604178"/>
    <w:pPr>
      <w:suppressLineNumbers/>
      <w:suppressAutoHyphens/>
      <w:autoSpaceDN w:val="0"/>
      <w:spacing w:before="0" w:after="0" w:line="240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2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Caporale</dc:creator>
  <cp:keywords/>
  <dc:description/>
  <cp:lastModifiedBy>Rosa Caporale</cp:lastModifiedBy>
  <cp:revision>3</cp:revision>
  <dcterms:created xsi:type="dcterms:W3CDTF">2022-04-12T10:34:00Z</dcterms:created>
  <dcterms:modified xsi:type="dcterms:W3CDTF">2022-04-17T20:37:00Z</dcterms:modified>
</cp:coreProperties>
</file>