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0E" w:rsidRDefault="0079457B">
      <w:r w:rsidRPr="0079457B">
        <w:rPr>
          <w:noProof/>
          <w:lang w:eastAsia="it-IT"/>
        </w:rPr>
        <w:drawing>
          <wp:anchor distT="0" distB="0" distL="114300" distR="114300" simplePos="0" relativeHeight="251662336" behindDoc="0" locked="0" layoutInCell="1" allowOverlap="1">
            <wp:simplePos x="0" y="0"/>
            <wp:positionH relativeFrom="margin">
              <wp:posOffset>-147596</wp:posOffset>
            </wp:positionH>
            <wp:positionV relativeFrom="margin">
              <wp:posOffset>-406814</wp:posOffset>
            </wp:positionV>
            <wp:extent cx="6456459" cy="1399429"/>
            <wp:effectExtent l="0" t="0" r="0" b="0"/>
            <wp:wrapSquare wrapText="bothSides"/>
            <wp:docPr id="2" name="Immagine 32" descr="Logo Chiesa 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esa Ultim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315" cy="1400810"/>
                    </a:xfrm>
                    <a:prstGeom prst="rect">
                      <a:avLst/>
                    </a:prstGeom>
                    <a:noFill/>
                    <a:ln>
                      <a:noFill/>
                    </a:ln>
                  </pic:spPr>
                </pic:pic>
              </a:graphicData>
            </a:graphic>
          </wp:anchor>
        </w:drawing>
      </w:r>
    </w:p>
    <w:p w:rsidR="008E500E" w:rsidRDefault="008E500E"/>
    <w:p w:rsidR="008E500E" w:rsidRDefault="008E500E"/>
    <w:p w:rsidR="008E500E" w:rsidRDefault="008E500E"/>
    <w:p w:rsidR="008E500E" w:rsidRDefault="008E500E"/>
    <w:p w:rsidR="008E500E" w:rsidRDefault="008E500E"/>
    <w:p w:rsidR="008E500E" w:rsidRDefault="008E500E"/>
    <w:p w:rsidR="008E500E" w:rsidRDefault="00F35A7D" w:rsidP="008E500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4pt;height:34.15pt" fillcolor="#06c" strokecolor="#9cf" strokeweight="1.5pt">
            <v:shadow on="t" color="#900"/>
            <v:textpath style="font-family:&quot;Impact&quot;;font-size:28pt;v-text-kern:t" trim="t" fitpath="t" string="La costruzione del curricolo di Istituto"/>
          </v:shape>
        </w:pict>
      </w:r>
    </w:p>
    <w:p w:rsidR="008E500E" w:rsidRDefault="00F35A7D" w:rsidP="008E500E">
      <w:pPr>
        <w:jc w:val="center"/>
      </w:pPr>
      <w:r>
        <w:rPr>
          <w:noProof/>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5.95pt;margin-top:4.95pt;width:449.5pt;height:0;z-index:251660288" o:connectortype="straight" strokecolor="#1f497d [3215]" strokeweight="1.5pt"/>
        </w:pict>
      </w:r>
    </w:p>
    <w:p w:rsidR="008E500E" w:rsidRDefault="00F35A7D" w:rsidP="008E500E">
      <w:pPr>
        <w:jc w:val="center"/>
      </w:pPr>
      <w:r>
        <w:pict>
          <v:shape id="_x0000_i1026" type="#_x0000_t136" style="width:127.4pt;height:20.3pt" fillcolor="#06c" strokecolor="#9cf" strokeweight="1.5pt">
            <v:shadow on="t" color="#900"/>
            <v:textpath style="font-family:&quot;Impact&quot;;v-text-kern:t" trim="t" fitpath="t" string="Premessa"/>
          </v:shape>
        </w:pict>
      </w:r>
    </w:p>
    <w:p w:rsidR="008E500E" w:rsidRDefault="008E500E" w:rsidP="008E500E">
      <w:pPr>
        <w:jc w:val="center"/>
      </w:pPr>
    </w:p>
    <w:p w:rsidR="008E500E" w:rsidRDefault="008E500E" w:rsidP="008E500E">
      <w:pPr>
        <w:jc w:val="center"/>
      </w:pPr>
    </w:p>
    <w:p w:rsidR="008E500E" w:rsidRDefault="008E500E" w:rsidP="008E500E">
      <w:pPr>
        <w:jc w:val="center"/>
      </w:pPr>
    </w:p>
    <w:p w:rsidR="00053F0D" w:rsidRDefault="00053F0D" w:rsidP="008E500E">
      <w:pPr>
        <w:jc w:val="center"/>
      </w:pPr>
    </w:p>
    <w:p w:rsidR="00053F0D" w:rsidRDefault="00053F0D" w:rsidP="00053F0D"/>
    <w:p w:rsidR="00053F0D" w:rsidRDefault="00053F0D" w:rsidP="00053F0D"/>
    <w:p w:rsidR="00053F0D" w:rsidRDefault="00053F0D" w:rsidP="00053F0D"/>
    <w:p w:rsidR="00053F0D" w:rsidRDefault="00053F0D" w:rsidP="00053F0D"/>
    <w:p w:rsidR="00053F0D" w:rsidRDefault="00053F0D" w:rsidP="00053F0D"/>
    <w:p w:rsidR="00053F0D" w:rsidRPr="0079457B" w:rsidRDefault="0079457B" w:rsidP="00053F0D">
      <w:pPr>
        <w:rPr>
          <w:b/>
          <w:color w:val="0070C0"/>
          <w:sz w:val="32"/>
          <w:szCs w:val="32"/>
        </w:rPr>
      </w:pPr>
      <w:r w:rsidRPr="0079457B">
        <w:rPr>
          <w:b/>
          <w:color w:val="0070C0"/>
          <w:sz w:val="32"/>
          <w:szCs w:val="32"/>
        </w:rPr>
        <w:t xml:space="preserve">Dirigente scolastico: </w:t>
      </w:r>
      <w:r w:rsidR="001477C6">
        <w:rPr>
          <w:b/>
          <w:color w:val="0070C0"/>
          <w:sz w:val="32"/>
          <w:szCs w:val="32"/>
        </w:rPr>
        <w:t xml:space="preserve">  </w:t>
      </w:r>
      <w:r w:rsidRPr="0079457B">
        <w:rPr>
          <w:b/>
          <w:color w:val="0070C0"/>
          <w:sz w:val="32"/>
          <w:szCs w:val="32"/>
        </w:rPr>
        <w:t>Prof. Vincenzo Montesano</w:t>
      </w:r>
    </w:p>
    <w:p w:rsidR="000962B4" w:rsidRDefault="000962B4" w:rsidP="0079457B"/>
    <w:p w:rsidR="0060150A" w:rsidRDefault="0060150A" w:rsidP="0079457B"/>
    <w:p w:rsidR="00575854" w:rsidRDefault="00575854" w:rsidP="0079457B"/>
    <w:p w:rsidR="005422F7" w:rsidRDefault="00575854" w:rsidP="005422F7">
      <w:pPr>
        <w:spacing w:line="240" w:lineRule="auto"/>
        <w:jc w:val="both"/>
      </w:pPr>
      <w:r>
        <w:lastRenderedPageBreak/>
        <w:t xml:space="preserve">La parola curriculum è di etimologia latina. Essa deriva dal verbo curro che assume molteplici significati quali correre sulla terra ferma, navigare attraverso le acque del mare, volare nel cielo.   Il significato sotteso in ognuno dei molteplici aspetti appena considerati riguarda lo spostamento   cioè il compiere un percorso da un punto considerato di partenza verso un altro punto considerato di arrivo.   </w:t>
      </w:r>
    </w:p>
    <w:p w:rsidR="005422F7" w:rsidRDefault="00575854" w:rsidP="005422F7">
      <w:pPr>
        <w:spacing w:line="240" w:lineRule="auto"/>
        <w:jc w:val="both"/>
      </w:pPr>
      <w:r>
        <w:t>Il dibattito intorno al curricolo è stato avviato a partire dagli anni Settanta, coinvolgendo sostanzialmente quello che oggi viene denominato I ciclo di istruzione (scuola primaria e scuola secondaria di primo grado). Questa idea di curricolo doveva superare la rigidità dei programmi. Gli anni Ottanta hanno visto affermarsi l’idea del curriculo progettato per mappe concettuali. Gli anni Novanta hanno affermato la distinzione tra curriculum esplicito, curriculum implicito, curriculum trasversale. Prende sempre più piede la distinzione esistente tra obiettivo da un lato e competenza da un altro e si assiste al passaggio dalla scuola del “sapere” alla scuola del “saper fare”. Gli anni Duemila hanno segnato la svolta per la scuola secondaria di secondo grado riformata in toto nel passaggio dalla didattica per obiettivi alla didattica per competenze con l’innalzamento dell’obbligo di istruzione e il dovuto rilascio della certificazione dei livelli di acquisizione delle stesse.   </w:t>
      </w:r>
    </w:p>
    <w:p w:rsidR="005422F7" w:rsidRDefault="00575854" w:rsidP="005422F7">
      <w:pPr>
        <w:spacing w:line="240" w:lineRule="auto"/>
        <w:jc w:val="both"/>
      </w:pPr>
      <w:r>
        <w:t xml:space="preserve">Il Regolamento adottato dal MIUR il 16 novembre 2012 e le indicazioni nazionali per il curricolo della scuola dell’infanzia e del primo ciclo d’istruzione (scuola primaria e scuola secondaria di I grado) escludono, così come risulta specificato, il secondo ciclo di istruzione cioè la scuola secondaria di secondo grado.   </w:t>
      </w:r>
    </w:p>
    <w:p w:rsidR="005422F7" w:rsidRDefault="00575854" w:rsidP="005422F7">
      <w:pPr>
        <w:spacing w:line="240" w:lineRule="auto"/>
        <w:jc w:val="both"/>
      </w:pPr>
      <w:r>
        <w:t>Visti i rinnovamenti introdotti dal riordino scolastico e l’innalzamento dell’obbligo all’interno dello stesso nonché la nuova verticalizzazione del curricolo congiuntamente  all’applicazione della Legge 111/2011 sul dimensionamento scolastico (infanzia, primaria, secondaria I grado), gioco forza questa evoluzione sta coinvolgendo anche e sempre più intensamente il II ciclo di istruzione (scuola secondaria di secondo grado) e si ripercuote su di esso.  </w:t>
      </w:r>
    </w:p>
    <w:p w:rsidR="005422F7" w:rsidRDefault="00575854" w:rsidP="005422F7">
      <w:pPr>
        <w:spacing w:line="240" w:lineRule="auto"/>
        <w:jc w:val="both"/>
      </w:pPr>
      <w:r>
        <w:t xml:space="preserve"> Il Curricolo di Istituto presenta le scelte didattiche operate dai docenti e esplicita i risultati di apprendimento espressi in termini di competenze e declinati in abilità e conoscenze così come esplicitate nei documenti ministeriali. </w:t>
      </w:r>
      <w:r w:rsidRPr="005422F7">
        <w:rPr>
          <w:b/>
        </w:rPr>
        <w:t>Le linee guida sostituiscono i “vecchi” programmi</w:t>
      </w:r>
      <w:r>
        <w:t xml:space="preserve">.   </w:t>
      </w:r>
    </w:p>
    <w:p w:rsidR="005422F7" w:rsidRDefault="00575854" w:rsidP="005422F7">
      <w:pPr>
        <w:spacing w:line="240" w:lineRule="auto"/>
        <w:jc w:val="both"/>
      </w:pPr>
      <w:r>
        <w:t>Considerato quanto testé premesso, la costruzione del curricolo di un Istituto di scuola secondaria di secondo grado tiene conto  </w:t>
      </w:r>
    </w:p>
    <w:p w:rsidR="005422F7" w:rsidRDefault="00575854" w:rsidP="005422F7">
      <w:pPr>
        <w:spacing w:after="0" w:line="240" w:lineRule="auto"/>
        <w:ind w:left="284" w:hanging="284"/>
        <w:jc w:val="both"/>
      </w:pPr>
      <w:r>
        <w:t xml:space="preserve"> </w:t>
      </w:r>
      <w:r>
        <w:sym w:font="Symbol" w:char="F02D"/>
      </w:r>
      <w:r>
        <w:t xml:space="preserve"> dell’avvento dell’autonomia scolastica (DPR n. 275/99) e della revisione del titolo V della Costituzione relativo al decentramento dei poteri in ambito scolastico e formativo ripartito tra   Stato, Regioni e Enti Locali; </w:t>
      </w:r>
    </w:p>
    <w:p w:rsidR="005422F7" w:rsidRDefault="00575854" w:rsidP="005422F7">
      <w:pPr>
        <w:spacing w:after="0" w:line="240" w:lineRule="auto"/>
        <w:ind w:left="284" w:hanging="284"/>
        <w:jc w:val="both"/>
      </w:pPr>
      <w:r>
        <w:sym w:font="Symbol" w:char="F02D"/>
      </w:r>
      <w:r>
        <w:t xml:space="preserve"> dell’elevamento dell’età dell’obbligo d’istruzione (DM 22/08/2007, DM 139/2007 Fioroni); </w:t>
      </w:r>
    </w:p>
    <w:p w:rsidR="005422F7" w:rsidRDefault="00575854" w:rsidP="005422F7">
      <w:pPr>
        <w:spacing w:after="0" w:line="240" w:lineRule="auto"/>
        <w:ind w:left="284" w:hanging="284"/>
        <w:jc w:val="both"/>
      </w:pPr>
      <w:r>
        <w:sym w:font="Symbol" w:char="F02D"/>
      </w:r>
      <w:r>
        <w:t xml:space="preserve"> delle politiche scolastiche comunitarie a livello europeo (Convegno di Lisbona 2000 – Impegni degli Stati membri per il 2010, Europa 2020); </w:t>
      </w:r>
    </w:p>
    <w:p w:rsidR="005422F7" w:rsidRDefault="00575854" w:rsidP="005422F7">
      <w:pPr>
        <w:spacing w:after="0" w:line="240" w:lineRule="auto"/>
        <w:ind w:left="284" w:hanging="284"/>
        <w:jc w:val="both"/>
      </w:pPr>
      <w:r>
        <w:sym w:font="Symbol" w:char="F02D"/>
      </w:r>
      <w:r>
        <w:t xml:space="preserve"> del riordino del II ciclo di Istruzione (DPR 87/2010 IP, DPR 88/2010 IT); </w:t>
      </w:r>
    </w:p>
    <w:p w:rsidR="005422F7" w:rsidRDefault="00575854" w:rsidP="005422F7">
      <w:pPr>
        <w:spacing w:after="0" w:line="240" w:lineRule="auto"/>
        <w:ind w:left="284" w:hanging="284"/>
        <w:jc w:val="both"/>
      </w:pPr>
      <w:r>
        <w:sym w:font="Symbol" w:char="F02D"/>
      </w:r>
      <w:r>
        <w:t xml:space="preserve"> delle linee guida per il I biennio (direttiva MIUR 57 del 15 luglio 2010 IT, dir MIUR 65 del 28 luglio 2010 IP) e per il II biennio e 5° anno ( direttiva MIUR 4 del 16 gennaio 2012 IT, dir MIUR 5 del 16 gennaio 2012 IP) di scuola secondaria di secondo grado; </w:t>
      </w:r>
    </w:p>
    <w:p w:rsidR="005422F7" w:rsidRDefault="00575854" w:rsidP="005422F7">
      <w:pPr>
        <w:spacing w:after="0" w:line="240" w:lineRule="auto"/>
        <w:ind w:left="284" w:hanging="284"/>
        <w:jc w:val="both"/>
      </w:pPr>
      <w:r>
        <w:sym w:font="Symbol" w:char="F02D"/>
      </w:r>
      <w:r>
        <w:t xml:space="preserve"> della certificazione delle competenze in uscita dal I biennio di scuola secondaria di secondo grado al termine dell’assolvimento dell’obbligo di istruzione al compimento del 16° anno di età anagrafica (DM 9 del 27 gennaio 2010); </w:t>
      </w:r>
    </w:p>
    <w:p w:rsidR="005422F7" w:rsidRDefault="00575854" w:rsidP="005422F7">
      <w:pPr>
        <w:spacing w:after="0" w:line="240" w:lineRule="auto"/>
        <w:ind w:left="284" w:hanging="284"/>
        <w:jc w:val="both"/>
      </w:pPr>
      <w:r>
        <w:sym w:font="Symbol" w:char="F02D"/>
      </w:r>
      <w:r>
        <w:t xml:space="preserve"> della attribuzione del voto unico (CM 89 del 18 ottobre 2012); </w:t>
      </w:r>
    </w:p>
    <w:p w:rsidR="005422F7" w:rsidRDefault="00575854" w:rsidP="005422F7">
      <w:pPr>
        <w:spacing w:after="0" w:line="240" w:lineRule="auto"/>
        <w:ind w:left="284" w:hanging="284"/>
        <w:jc w:val="both"/>
      </w:pPr>
      <w:r>
        <w:sym w:font="Symbol" w:char="F02D"/>
      </w:r>
      <w:r>
        <w:t xml:space="preserve"> della Legge 170/2010 DSA;</w:t>
      </w:r>
    </w:p>
    <w:p w:rsidR="005422F7" w:rsidRDefault="00575854" w:rsidP="005422F7">
      <w:pPr>
        <w:spacing w:after="0" w:line="240" w:lineRule="auto"/>
        <w:ind w:left="284" w:hanging="284"/>
        <w:jc w:val="both"/>
      </w:pPr>
      <w:r>
        <w:sym w:font="Symbol" w:char="F02D"/>
      </w:r>
      <w:r>
        <w:t xml:space="preserve"> della Legge quadro 104/92;  </w:t>
      </w:r>
    </w:p>
    <w:p w:rsidR="005422F7" w:rsidRDefault="00575854" w:rsidP="005422F7">
      <w:pPr>
        <w:spacing w:after="0" w:line="240" w:lineRule="auto"/>
        <w:ind w:left="284" w:hanging="284"/>
        <w:jc w:val="both"/>
      </w:pPr>
      <w:r>
        <w:sym w:font="Symbol" w:char="F02D"/>
      </w:r>
      <w:r>
        <w:t xml:space="preserve"> della direttiva MIUR del 27/12/2012 BES;   </w:t>
      </w:r>
    </w:p>
    <w:p w:rsidR="005422F7" w:rsidRDefault="00575854" w:rsidP="005422F7">
      <w:pPr>
        <w:spacing w:after="0" w:line="240" w:lineRule="auto"/>
        <w:ind w:left="284" w:hanging="284"/>
        <w:jc w:val="both"/>
      </w:pPr>
      <w:r>
        <w:sym w:font="Symbol" w:char="F02D"/>
      </w:r>
      <w:r>
        <w:t xml:space="preserve"> del decreto legislativo 13 del 16 gennaio 2013 (Definizione delle norme generali e dei livelli essenziali delle prestazioni per l'individuazione e validazione degli apprendimenti non formali e informali e degli standard minimi di servizio del sistema nazionale di certificazione delle competenze).   </w:t>
      </w:r>
    </w:p>
    <w:p w:rsidR="00575854" w:rsidRDefault="00575854" w:rsidP="005422F7">
      <w:pPr>
        <w:jc w:val="both"/>
      </w:pPr>
      <w:r>
        <w:lastRenderedPageBreak/>
        <w:t xml:space="preserve">Le hot </w:t>
      </w:r>
      <w:proofErr w:type="spellStart"/>
      <w:r>
        <w:t>words</w:t>
      </w:r>
      <w:proofErr w:type="spellEnd"/>
      <w:r>
        <w:t>  </w:t>
      </w:r>
      <w:r w:rsidR="000B72E5">
        <w:t xml:space="preserve"> </w:t>
      </w:r>
      <w:r>
        <w:t xml:space="preserve">intorno alle quali ruota tale costruzione sono </w:t>
      </w:r>
      <w:proofErr w:type="spellStart"/>
      <w:r>
        <w:t>PECuP</w:t>
      </w:r>
      <w:proofErr w:type="spellEnd"/>
      <w:r>
        <w:t>, UDA, CLIL, didattica laboratoriale e, prima tra tutte, competenza.   </w:t>
      </w:r>
    </w:p>
    <w:tbl>
      <w:tblPr>
        <w:tblStyle w:val="Grigliatabella"/>
        <w:tblW w:w="0" w:type="auto"/>
        <w:tblLook w:val="04A0"/>
      </w:tblPr>
      <w:tblGrid>
        <w:gridCol w:w="3259"/>
        <w:gridCol w:w="3259"/>
        <w:gridCol w:w="3260"/>
      </w:tblGrid>
      <w:tr w:rsidR="00DB7800" w:rsidTr="00B504D2">
        <w:tc>
          <w:tcPr>
            <w:tcW w:w="9778" w:type="dxa"/>
            <w:gridSpan w:val="3"/>
          </w:tcPr>
          <w:p w:rsidR="0060150A" w:rsidRDefault="00DB7800" w:rsidP="0083160D">
            <w:pPr>
              <w:jc w:val="center"/>
            </w:pPr>
            <w:r>
              <w:t xml:space="preserve">Estratto delle definizioni di competenze, abilità, conoscenze secondo EQF       </w:t>
            </w:r>
          </w:p>
          <w:p w:rsidR="00DB7800" w:rsidRDefault="00DB7800" w:rsidP="0083160D">
            <w:pPr>
              <w:jc w:val="center"/>
            </w:pPr>
            <w:r>
              <w:t>Quadro Europeo delle Qualifiche</w:t>
            </w:r>
          </w:p>
        </w:tc>
      </w:tr>
      <w:tr w:rsidR="00DB7800" w:rsidTr="00DB7800">
        <w:tc>
          <w:tcPr>
            <w:tcW w:w="3259" w:type="dxa"/>
          </w:tcPr>
          <w:p w:rsidR="00DB7800" w:rsidRDefault="00DB7800" w:rsidP="0083160D">
            <w:pPr>
              <w:jc w:val="center"/>
            </w:pPr>
            <w:r>
              <w:t>conoscenze</w:t>
            </w:r>
          </w:p>
        </w:tc>
        <w:tc>
          <w:tcPr>
            <w:tcW w:w="3259" w:type="dxa"/>
          </w:tcPr>
          <w:p w:rsidR="00DB7800" w:rsidRDefault="00DB7800" w:rsidP="0083160D">
            <w:pPr>
              <w:jc w:val="center"/>
            </w:pPr>
            <w:r>
              <w:t>abilità</w:t>
            </w:r>
          </w:p>
        </w:tc>
        <w:tc>
          <w:tcPr>
            <w:tcW w:w="3260" w:type="dxa"/>
          </w:tcPr>
          <w:p w:rsidR="00DB7800" w:rsidRDefault="00DB7800" w:rsidP="0083160D">
            <w:pPr>
              <w:jc w:val="center"/>
            </w:pPr>
            <w:r>
              <w:t>competenze</w:t>
            </w:r>
          </w:p>
        </w:tc>
      </w:tr>
      <w:tr w:rsidR="00DB7800" w:rsidTr="0083160D">
        <w:trPr>
          <w:trHeight w:val="1893"/>
        </w:trPr>
        <w:tc>
          <w:tcPr>
            <w:tcW w:w="3259" w:type="dxa"/>
          </w:tcPr>
          <w:p w:rsidR="00DB7800" w:rsidRDefault="00DB7800" w:rsidP="0083160D">
            <w:pPr>
              <w:jc w:val="center"/>
            </w:pPr>
            <w:r>
              <w:t>Assimilazione di informazioni (fatti, principi, teorie e pratiche) relative ad un settore.</w:t>
            </w:r>
          </w:p>
        </w:tc>
        <w:tc>
          <w:tcPr>
            <w:tcW w:w="3259" w:type="dxa"/>
          </w:tcPr>
          <w:p w:rsidR="00DB7800" w:rsidRDefault="00DB7800" w:rsidP="0083160D">
            <w:pPr>
              <w:jc w:val="center"/>
            </w:pPr>
            <w:r>
              <w:t xml:space="preserve">Applicare le conoscenze e usare il </w:t>
            </w:r>
            <w:proofErr w:type="spellStart"/>
            <w:r w:rsidRPr="0083160D">
              <w:rPr>
                <w:i/>
              </w:rPr>
              <w:t>know</w:t>
            </w:r>
            <w:proofErr w:type="spellEnd"/>
            <w:r w:rsidRPr="0083160D">
              <w:rPr>
                <w:i/>
              </w:rPr>
              <w:t xml:space="preserve"> </w:t>
            </w:r>
            <w:proofErr w:type="spellStart"/>
            <w:r w:rsidRPr="0083160D">
              <w:rPr>
                <w:i/>
              </w:rPr>
              <w:t>how</w:t>
            </w:r>
            <w:proofErr w:type="spellEnd"/>
            <w:r>
              <w:t xml:space="preserve"> necessario per portare a termine compiti e risolvere problemi.</w:t>
            </w:r>
          </w:p>
        </w:tc>
        <w:tc>
          <w:tcPr>
            <w:tcW w:w="3260" w:type="dxa"/>
          </w:tcPr>
          <w:p w:rsidR="00DB7800" w:rsidRDefault="00DB7800" w:rsidP="0083160D">
            <w:pPr>
              <w:jc w:val="center"/>
            </w:pPr>
            <w:r>
              <w:t>Comprovata capacità di usare conoscenze, abilità e capacità personali, sociali, metodologiche in situazioni di lavoro o di studio e nello sviluppo professionale e personale.</w:t>
            </w:r>
          </w:p>
        </w:tc>
      </w:tr>
    </w:tbl>
    <w:p w:rsidR="00DB7800" w:rsidRDefault="00DB7800" w:rsidP="0079457B"/>
    <w:p w:rsidR="00DB7800" w:rsidRDefault="00DB7800" w:rsidP="0079457B">
      <w:r>
        <w:t>Lo schema per la costruzione di questo “nuovo curricolo” viene di seguito rappresentato attraverso le due figure sottostanti.</w:t>
      </w:r>
    </w:p>
    <w:p w:rsidR="005422F7" w:rsidRDefault="00F35A7D" w:rsidP="0079457B">
      <w:r>
        <w:rPr>
          <w:noProof/>
          <w:lang w:eastAsia="it-IT"/>
        </w:rPr>
        <w:pict>
          <v:group id="_x0000_s1039" style="position:absolute;margin-left:52.25pt;margin-top:-.25pt;width:377.4pt;height:88.3pt;z-index:251673600;mso-position-horizontal-relative:margin" coordorigin="1152,3844" coordsize="7548,1766">
            <v:rect id="_x0000_s1027" style="position:absolute;left:1152;top:3844;width:801;height:1760">
              <v:textbox style="layout-flow:vertical;mso-layout-flow-alt:bottom-to-top">
                <w:txbxContent>
                  <w:p w:rsidR="00B504D2" w:rsidRPr="00DB7800" w:rsidRDefault="00B504D2" w:rsidP="00A96F83">
                    <w:pPr>
                      <w:spacing w:after="0" w:line="240" w:lineRule="auto"/>
                      <w:jc w:val="center"/>
                      <w:rPr>
                        <w:b/>
                      </w:rPr>
                    </w:pPr>
                    <w:r w:rsidRPr="00DB7800">
                      <w:rPr>
                        <w:b/>
                      </w:rPr>
                      <w:t>PROFILI USCITA</w:t>
                    </w:r>
                  </w:p>
                  <w:p w:rsidR="00B504D2" w:rsidRPr="00DB7800" w:rsidRDefault="00B504D2" w:rsidP="00A96F83">
                    <w:pPr>
                      <w:spacing w:after="0" w:line="240" w:lineRule="auto"/>
                      <w:jc w:val="center"/>
                      <w:rPr>
                        <w:b/>
                        <w:color w:val="C00000"/>
                      </w:rPr>
                    </w:pPr>
                    <w:r w:rsidRPr="00DB7800">
                      <w:rPr>
                        <w:b/>
                        <w:color w:val="C00000"/>
                      </w:rPr>
                      <w:t>QUINQUENNIO</w:t>
                    </w:r>
                  </w:p>
                </w:txbxContent>
              </v:textbox>
            </v:rect>
            <v:rect id="_x0000_s1028" style="position:absolute;left:2141;top:3844;width:1678;height:401">
              <v:textbox style="mso-next-textbox:#_x0000_s1028">
                <w:txbxContent>
                  <w:p w:rsidR="00B504D2" w:rsidRPr="00DB7800" w:rsidRDefault="00B504D2" w:rsidP="00DB7800">
                    <w:pPr>
                      <w:spacing w:after="0" w:line="240" w:lineRule="auto"/>
                      <w:rPr>
                        <w:color w:val="C00000"/>
                      </w:rPr>
                    </w:pPr>
                    <w:r w:rsidRPr="00DB7800">
                      <w:rPr>
                        <w:b/>
                        <w:color w:val="C00000"/>
                      </w:rPr>
                      <w:t>comuni</w:t>
                    </w:r>
                  </w:p>
                </w:txbxContent>
              </v:textbox>
            </v:rect>
            <v:rect id="_x0000_s1029" style="position:absolute;left:2141;top:4284;width:1678;height:413">
              <v:textbox>
                <w:txbxContent>
                  <w:p w:rsidR="00B504D2" w:rsidRPr="00DB7800" w:rsidRDefault="00B504D2" w:rsidP="00DB7800">
                    <w:pPr>
                      <w:spacing w:after="0" w:line="240" w:lineRule="auto"/>
                      <w:rPr>
                        <w:color w:val="C00000"/>
                      </w:rPr>
                    </w:pPr>
                    <w:r w:rsidRPr="00DB7800">
                      <w:rPr>
                        <w:b/>
                        <w:color w:val="C00000"/>
                      </w:rPr>
                      <w:t>settore</w:t>
                    </w:r>
                  </w:p>
                </w:txbxContent>
              </v:textbox>
            </v:rect>
            <v:rect id="_x0000_s1030" style="position:absolute;left:2141;top:4736;width:1678;height:385">
              <v:textbox>
                <w:txbxContent>
                  <w:p w:rsidR="00B504D2" w:rsidRPr="00DB7800" w:rsidRDefault="00B504D2" w:rsidP="00DB7800">
                    <w:pPr>
                      <w:spacing w:after="0" w:line="240" w:lineRule="auto"/>
                      <w:rPr>
                        <w:color w:val="C00000"/>
                      </w:rPr>
                    </w:pPr>
                    <w:r w:rsidRPr="00DB7800">
                      <w:rPr>
                        <w:b/>
                        <w:color w:val="C00000"/>
                      </w:rPr>
                      <w:t>indirizzo</w:t>
                    </w:r>
                  </w:p>
                </w:txbxContent>
              </v:textbox>
            </v:rect>
            <v:rect id="_x0000_s1031" style="position:absolute;left:2141;top:5181;width:1678;height:423" fillcolor="#fbd4b4 [1305]">
              <v:textbox>
                <w:txbxContent>
                  <w:p w:rsidR="00B504D2" w:rsidRPr="005422F7" w:rsidRDefault="00B504D2" w:rsidP="00DB7800">
                    <w:pPr>
                      <w:spacing w:after="0" w:line="240" w:lineRule="auto"/>
                      <w:rPr>
                        <w:b/>
                        <w:color w:val="C00000"/>
                      </w:rPr>
                    </w:pPr>
                    <w:r w:rsidRPr="005422F7">
                      <w:rPr>
                        <w:b/>
                        <w:color w:val="C00000"/>
                      </w:rPr>
                      <w:t>articolazione</w:t>
                    </w:r>
                  </w:p>
                </w:txbxContent>
              </v:textbox>
            </v:rect>
            <v:rect id="_x0000_s1033" style="position:absolute;left:4450;top:4492;width:1678;height:401" stroked="f">
              <v:textbox style="mso-next-textbox:#_x0000_s1033">
                <w:txbxContent>
                  <w:p w:rsidR="00B504D2" w:rsidRPr="003D6DED" w:rsidRDefault="00B504D2" w:rsidP="00DB7800">
                    <w:pPr>
                      <w:spacing w:after="0" w:line="240" w:lineRule="auto"/>
                      <w:rPr>
                        <w:color w:val="7F7F7F" w:themeColor="text1" w:themeTint="80"/>
                      </w:rPr>
                    </w:pPr>
                    <w:r w:rsidRPr="003D6DED">
                      <w:rPr>
                        <w:b/>
                        <w:color w:val="7F7F7F" w:themeColor="text1" w:themeTint="80"/>
                      </w:rPr>
                      <w:t>coerenza</w:t>
                    </w:r>
                  </w:p>
                </w:txbxContent>
              </v:textbox>
            </v:rect>
            <v:rect id="_x0000_s1034" style="position:absolute;left:6033;top:3850;width:801;height:1760">
              <v:textbox style="layout-flow:vertical;mso-layout-flow-alt:bottom-to-top">
                <w:txbxContent>
                  <w:p w:rsidR="00B504D2" w:rsidRPr="00DB7800" w:rsidRDefault="00B504D2" w:rsidP="00A96F83">
                    <w:pPr>
                      <w:spacing w:after="0" w:line="240" w:lineRule="auto"/>
                      <w:jc w:val="center"/>
                      <w:rPr>
                        <w:b/>
                      </w:rPr>
                    </w:pPr>
                    <w:r w:rsidRPr="00DB7800">
                      <w:rPr>
                        <w:b/>
                      </w:rPr>
                      <w:t>PROFILI USCITA</w:t>
                    </w:r>
                  </w:p>
                  <w:p w:rsidR="00B504D2" w:rsidRPr="00DB7800" w:rsidRDefault="00B504D2" w:rsidP="00A96F83">
                    <w:pPr>
                      <w:spacing w:after="0" w:line="240" w:lineRule="auto"/>
                      <w:jc w:val="center"/>
                      <w:rPr>
                        <w:b/>
                        <w:color w:val="C00000"/>
                      </w:rPr>
                    </w:pPr>
                    <w:r>
                      <w:rPr>
                        <w:b/>
                        <w:color w:val="C00000"/>
                      </w:rPr>
                      <w:t>I BI</w:t>
                    </w:r>
                    <w:r w:rsidRPr="00DB7800">
                      <w:rPr>
                        <w:b/>
                        <w:color w:val="C00000"/>
                      </w:rPr>
                      <w:t>ENNIO</w:t>
                    </w:r>
                  </w:p>
                </w:txbxContent>
              </v:textbox>
            </v:rect>
            <v:rect id="_x0000_s1035" style="position:absolute;left:7022;top:3850;width:1678;height:401">
              <v:textbox style="mso-next-textbox:#_x0000_s1035">
                <w:txbxContent>
                  <w:p w:rsidR="00B504D2" w:rsidRPr="00DB7800" w:rsidRDefault="00B504D2" w:rsidP="00A96F83">
                    <w:pPr>
                      <w:spacing w:after="0" w:line="240" w:lineRule="auto"/>
                      <w:rPr>
                        <w:color w:val="C00000"/>
                      </w:rPr>
                    </w:pPr>
                    <w:r>
                      <w:rPr>
                        <w:b/>
                        <w:color w:val="C00000"/>
                      </w:rPr>
                      <w:t>Assi culturali</w:t>
                    </w:r>
                  </w:p>
                </w:txbxContent>
              </v:textbox>
            </v:rect>
            <v:rect id="_x0000_s1036" style="position:absolute;left:7022;top:4420;width:1678;height:413">
              <v:textbox>
                <w:txbxContent>
                  <w:p w:rsidR="00B504D2" w:rsidRPr="00DB7800" w:rsidRDefault="00B504D2" w:rsidP="00A96F83">
                    <w:pPr>
                      <w:spacing w:after="0" w:line="240" w:lineRule="auto"/>
                      <w:rPr>
                        <w:color w:val="C00000"/>
                      </w:rPr>
                    </w:pPr>
                    <w:r>
                      <w:rPr>
                        <w:b/>
                        <w:color w:val="C00000"/>
                      </w:rPr>
                      <w:t>Cittadinanza</w:t>
                    </w:r>
                  </w:p>
                </w:txbxContent>
              </v:textbox>
            </v:rect>
            <v:rect id="_x0000_s1037" style="position:absolute;left:7022;top:5038;width:1678;height:385">
              <v:textbox>
                <w:txbxContent>
                  <w:p w:rsidR="00B504D2" w:rsidRPr="00DB7800" w:rsidRDefault="00B504D2" w:rsidP="00A96F83">
                    <w:pPr>
                      <w:spacing w:after="0" w:line="240" w:lineRule="auto"/>
                      <w:rPr>
                        <w:color w:val="C00000"/>
                      </w:rPr>
                    </w:pPr>
                    <w:r>
                      <w:rPr>
                        <w:b/>
                        <w:color w:val="C00000"/>
                      </w:rPr>
                      <w:t>I</w:t>
                    </w:r>
                    <w:r w:rsidRPr="00DB7800">
                      <w:rPr>
                        <w:b/>
                        <w:color w:val="C00000"/>
                      </w:rPr>
                      <w:t>ndirizzo</w:t>
                    </w:r>
                  </w:p>
                </w:txbxContent>
              </v:textbox>
            </v:rect>
            <w10:wrap anchorx="margin"/>
          </v:group>
        </w:pict>
      </w:r>
    </w:p>
    <w:p w:rsidR="005422F7" w:rsidRDefault="005422F7" w:rsidP="0079457B"/>
    <w:p w:rsidR="005422F7" w:rsidRDefault="005422F7" w:rsidP="0079457B"/>
    <w:p w:rsidR="005422F7" w:rsidRDefault="005422F7" w:rsidP="0079457B"/>
    <w:p w:rsidR="002E0696" w:rsidRDefault="002E0696" w:rsidP="0079457B"/>
    <w:p w:rsidR="002E0696" w:rsidRDefault="00F35A7D" w:rsidP="0079457B">
      <w:r>
        <w:rPr>
          <w:noProof/>
          <w:lang w:eastAsia="it-IT"/>
        </w:rPr>
        <w:pict>
          <v:group id="_x0000_s1078" style="position:absolute;margin-left:254.3pt;margin-top:4.25pt;width:219.45pt;height:254.2pt;z-index:251701248" coordorigin="6220,8929" coordsize="4389,5084">
            <v:roundrect id="_x0000_s1061" style="position:absolute;left:6220;top:8929;width:3509;height:774" arcsize="10923f" o:regroupid="1" fillcolor="white [3201]" strokecolor="#d99594 [1941]" strokeweight="1pt">
              <v:fill color2="#e5b8b7 [1301]" focusposition="1" focussize="" focus="100%" type="gradient"/>
              <v:shadow on="t" type="perspective" color="#622423 [1605]" opacity=".5" offset="1pt" offset2="-3pt"/>
              <v:textbox style="mso-next-textbox:#_x0000_s1061">
                <w:txbxContent>
                  <w:p w:rsidR="00B504D2" w:rsidRPr="005E6420" w:rsidRDefault="00B504D2" w:rsidP="008C35A1">
                    <w:pPr>
                      <w:rPr>
                        <w:sz w:val="18"/>
                        <w:szCs w:val="18"/>
                      </w:rPr>
                    </w:pPr>
                    <w:r w:rsidRPr="005E6420">
                      <w:rPr>
                        <w:sz w:val="18"/>
                        <w:szCs w:val="18"/>
                      </w:rPr>
                      <w:t>Fase 2: definizione del curricolo del 1° biennio, 2° biennio, 5° anno</w:t>
                    </w:r>
                  </w:p>
                  <w:p w:rsidR="00B504D2" w:rsidRPr="005E6420" w:rsidRDefault="00B504D2" w:rsidP="008C35A1">
                    <w:pPr>
                      <w:rPr>
                        <w:sz w:val="18"/>
                        <w:szCs w:val="18"/>
                      </w:rPr>
                    </w:pPr>
                  </w:p>
                </w:txbxContent>
              </v:textbox>
            </v:roundrect>
            <v:roundrect id="_x0000_s1062" style="position:absolute;left:6740;top:9911;width:3854;height:582" arcsize="10923f" o:regroupid="1" fillcolor="white [3201]" strokecolor="#943634 [2405]" strokeweight=".5pt">
              <v:shadow color="#868686"/>
              <v:textbox style="mso-next-textbox:#_x0000_s1062">
                <w:txbxContent>
                  <w:p w:rsidR="00B504D2" w:rsidRPr="005E6420" w:rsidRDefault="00B504D2" w:rsidP="008C35A1">
                    <w:pPr>
                      <w:spacing w:after="0" w:line="240" w:lineRule="auto"/>
                      <w:rPr>
                        <w:sz w:val="18"/>
                        <w:szCs w:val="18"/>
                      </w:rPr>
                    </w:pPr>
                    <w:r w:rsidRPr="005E6420">
                      <w:rPr>
                        <w:sz w:val="18"/>
                        <w:szCs w:val="18"/>
                      </w:rPr>
                      <w:t>2.1 Definizione della mappa delle competenze del biennio</w:t>
                    </w:r>
                  </w:p>
                  <w:p w:rsidR="00B504D2" w:rsidRPr="005E6420" w:rsidRDefault="00B504D2" w:rsidP="008C35A1">
                    <w:pPr>
                      <w:ind w:left="360"/>
                      <w:rPr>
                        <w:sz w:val="18"/>
                        <w:szCs w:val="18"/>
                      </w:rPr>
                    </w:pPr>
                  </w:p>
                </w:txbxContent>
              </v:textbox>
            </v:roundrect>
            <v:roundrect id="_x0000_s1063" style="position:absolute;left:6765;top:10588;width:3844;height:629" arcsize="10923f" o:regroupid="1" fillcolor="white [3201]" strokecolor="#943634 [2405]" strokeweight=".5pt">
              <v:shadow color="#868686"/>
              <v:textbox style="mso-next-textbox:#_x0000_s1063">
                <w:txbxContent>
                  <w:p w:rsidR="00B504D2" w:rsidRPr="005E6420" w:rsidRDefault="00B504D2" w:rsidP="008C35A1">
                    <w:pPr>
                      <w:spacing w:after="0" w:line="240" w:lineRule="auto"/>
                      <w:rPr>
                        <w:sz w:val="18"/>
                        <w:szCs w:val="18"/>
                      </w:rPr>
                    </w:pPr>
                    <w:r w:rsidRPr="005E6420">
                      <w:rPr>
                        <w:sz w:val="18"/>
                        <w:szCs w:val="18"/>
                      </w:rPr>
                      <w:t>2.2 Individuazione per ciascuna competenza della mappa degli elementi che la definiscono</w:t>
                    </w:r>
                  </w:p>
                  <w:p w:rsidR="00B504D2" w:rsidRPr="005E6420" w:rsidRDefault="00B504D2" w:rsidP="008C35A1">
                    <w:pPr>
                      <w:ind w:left="360"/>
                      <w:rPr>
                        <w:sz w:val="18"/>
                        <w:szCs w:val="18"/>
                      </w:rPr>
                    </w:pPr>
                  </w:p>
                </w:txbxContent>
              </v:textbox>
            </v:roundrect>
            <v:roundrect id="_x0000_s1064" style="position:absolute;left:6765;top:11326;width:3836;height:630" arcsize="10923f" o:regroupid="1" fillcolor="white [3201]" strokecolor="#943634 [2405]" strokeweight=".5pt">
              <v:shadow color="#868686"/>
              <v:textbox style="mso-next-textbox:#_x0000_s1064">
                <w:txbxContent>
                  <w:p w:rsidR="00B504D2" w:rsidRPr="005E6420" w:rsidRDefault="00B504D2" w:rsidP="008C35A1">
                    <w:pPr>
                      <w:spacing w:after="0" w:line="240" w:lineRule="auto"/>
                      <w:rPr>
                        <w:sz w:val="18"/>
                        <w:szCs w:val="18"/>
                      </w:rPr>
                    </w:pPr>
                    <w:r w:rsidRPr="005E6420">
                      <w:rPr>
                        <w:sz w:val="18"/>
                        <w:szCs w:val="18"/>
                      </w:rPr>
                      <w:t>2.3 Attribuzione delle responsabilità dello sviluppo delle competenze</w:t>
                    </w:r>
                  </w:p>
                  <w:p w:rsidR="00B504D2" w:rsidRPr="005E6420" w:rsidRDefault="00B504D2" w:rsidP="008A6EAD">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4593;top:11598;width:4020;height:282;rotation:90;flip:x" o:connectortype="elbow" o:regroupid="1" adj="21395,745200,-34721" strokecolor="#943634 [2405]" strokeweight=".5pt">
              <v:shadow color="#868686"/>
            </v:shape>
            <v:roundrect id="_x0000_s1069" style="position:absolute;left:6765;top:12053;width:3836;height:665" arcsize="10923f" fillcolor="white [3201]" strokecolor="#943634 [2405]" strokeweight=".5pt">
              <v:shadow color="#868686"/>
              <v:textbox style="mso-next-textbox:#_x0000_s1069">
                <w:txbxContent>
                  <w:p w:rsidR="00B504D2" w:rsidRPr="005E6420" w:rsidRDefault="00B504D2" w:rsidP="008A6EAD">
                    <w:pPr>
                      <w:rPr>
                        <w:sz w:val="18"/>
                        <w:szCs w:val="18"/>
                      </w:rPr>
                    </w:pPr>
                    <w:r w:rsidRPr="005E6420">
                      <w:rPr>
                        <w:sz w:val="18"/>
                        <w:szCs w:val="18"/>
                      </w:rPr>
                      <w:t>2.4 Definizione del piano di sviluppo delle competenze</w:t>
                    </w:r>
                  </w:p>
                </w:txbxContent>
              </v:textbox>
            </v:roundrect>
            <v:roundrect id="_x0000_s1070" style="position:absolute;left:6765;top:12815;width:3836;height:460" arcsize="10923f" fillcolor="white [3201]" strokecolor="#943634 [2405]" strokeweight=".5pt">
              <v:shadow color="#868686"/>
              <v:textbox style="mso-next-textbox:#_x0000_s1070">
                <w:txbxContent>
                  <w:p w:rsidR="00B504D2" w:rsidRPr="005E6420" w:rsidRDefault="00B504D2" w:rsidP="005E6420">
                    <w:pPr>
                      <w:rPr>
                        <w:sz w:val="18"/>
                        <w:szCs w:val="18"/>
                      </w:rPr>
                    </w:pPr>
                    <w:r w:rsidRPr="005E6420">
                      <w:rPr>
                        <w:sz w:val="18"/>
                        <w:szCs w:val="18"/>
                      </w:rPr>
                      <w:t>2.5 Definizione del piano di studio della classe</w:t>
                    </w:r>
                  </w:p>
                </w:txbxContent>
              </v:textbox>
            </v:roundrect>
            <v:roundrect id="_x0000_s1071" style="position:absolute;left:6744;top:13383;width:3836;height:630" arcsize="10923f" fillcolor="white [3201]" strokecolor="#943634 [2405]" strokeweight=".5pt">
              <v:shadow color="#868686"/>
              <v:textbox style="mso-next-textbox:#_x0000_s1071">
                <w:txbxContent>
                  <w:p w:rsidR="00B504D2" w:rsidRPr="005E6420" w:rsidRDefault="00B504D2" w:rsidP="005E6420">
                    <w:pPr>
                      <w:rPr>
                        <w:sz w:val="18"/>
                        <w:szCs w:val="18"/>
                      </w:rPr>
                    </w:pPr>
                    <w:r>
                      <w:rPr>
                        <w:sz w:val="18"/>
                        <w:szCs w:val="18"/>
                      </w:rPr>
                      <w:t>2.6</w:t>
                    </w:r>
                    <w:r w:rsidRPr="005E6420">
                      <w:rPr>
                        <w:sz w:val="18"/>
                        <w:szCs w:val="18"/>
                      </w:rPr>
                      <w:t xml:space="preserve"> Verifica delle attività temporali a tutte le competenze</w:t>
                    </w:r>
                  </w:p>
                </w:txbxContent>
              </v:textbox>
            </v:roundrect>
            <v:shape id="_x0000_s1072" type="#_x0000_t32" style="position:absolute;left:6452;top:10181;width:288;height:0" o:connectortype="straight" strokecolor="#943634 [2405]"/>
            <v:shape id="_x0000_s1074" type="#_x0000_t32" style="position:absolute;left:6464;top:10901;width:288;height:0" o:connectortype="straight" strokecolor="#943634 [2405]"/>
            <v:shape id="_x0000_s1075" type="#_x0000_t32" style="position:absolute;left:6476;top:11645;width:288;height:0" o:connectortype="straight" strokecolor="#943634 [2405]"/>
            <v:shape id="_x0000_s1076" type="#_x0000_t32" style="position:absolute;left:6476;top:12401;width:288;height:0" o:connectortype="straight" strokecolor="#943634 [2405]"/>
            <v:shape id="_x0000_s1077" type="#_x0000_t32" style="position:absolute;left:6488;top:13061;width:288;height:0" o:connectortype="straight" strokecolor="#943634 [2405]"/>
          </v:group>
        </w:pict>
      </w:r>
      <w:r>
        <w:rPr>
          <w:noProof/>
          <w:lang w:eastAsia="it-IT"/>
        </w:rPr>
        <w:pict>
          <v:group id="_x0000_s1059" style="position:absolute;margin-left:13.5pt;margin-top:5.55pt;width:205.1pt;height:131.1pt;z-index:251682816" coordorigin="1404,8955" coordsize="4102,2815">
            <v:roundrect id="_x0000_s1043" style="position:absolute;left:1404;top:8955;width:3509;height:774" arcsize="10923f" fillcolor="white [3201]" strokecolor="#95b3d7 [1940]" strokeweight="1pt">
              <v:fill color2="#b8cce4 [1300]" focusposition="1" focussize="" focus="100%" type="gradient"/>
              <v:shadow on="t" type="perspective" color="#243f60 [1604]" opacity=".5" offset="1pt" offset2="-3pt"/>
              <v:textbox>
                <w:txbxContent>
                  <w:p w:rsidR="00B504D2" w:rsidRPr="005E6420" w:rsidRDefault="00B504D2" w:rsidP="002E0696">
                    <w:pPr>
                      <w:rPr>
                        <w:sz w:val="18"/>
                        <w:szCs w:val="18"/>
                      </w:rPr>
                    </w:pPr>
                    <w:r w:rsidRPr="005E6420">
                      <w:rPr>
                        <w:sz w:val="18"/>
                        <w:szCs w:val="18"/>
                      </w:rPr>
                      <w:t>Fase 1: definizione dei risultati di apprendimento attesi</w:t>
                    </w:r>
                  </w:p>
                  <w:p w:rsidR="00B504D2" w:rsidRPr="005E6420" w:rsidRDefault="00B504D2">
                    <w:pPr>
                      <w:rPr>
                        <w:sz w:val="18"/>
                        <w:szCs w:val="18"/>
                      </w:rPr>
                    </w:pPr>
                  </w:p>
                </w:txbxContent>
              </v:textbox>
            </v:roundrect>
            <v:roundrect id="_x0000_s1045" style="position:absolute;left:1924;top:10007;width:3582;height:484" arcsize="10923f" fillcolor="white [3201]" strokecolor="#4f81bd [3204]" strokeweight=".5pt">
              <v:shadow color="#868686"/>
              <v:textbox>
                <w:txbxContent>
                  <w:p w:rsidR="00B504D2" w:rsidRPr="005E6420" w:rsidRDefault="00B504D2" w:rsidP="002E0696">
                    <w:pPr>
                      <w:spacing w:after="0" w:line="240" w:lineRule="auto"/>
                      <w:rPr>
                        <w:sz w:val="18"/>
                        <w:szCs w:val="18"/>
                      </w:rPr>
                    </w:pPr>
                    <w:r w:rsidRPr="005E6420">
                      <w:rPr>
                        <w:sz w:val="18"/>
                        <w:szCs w:val="18"/>
                      </w:rPr>
                      <w:t xml:space="preserve">1.1 Profilo formativo d’uscita </w:t>
                    </w:r>
                  </w:p>
                  <w:p w:rsidR="00B504D2" w:rsidRPr="005E6420" w:rsidRDefault="00B504D2" w:rsidP="002E0696">
                    <w:pPr>
                      <w:ind w:left="360"/>
                      <w:rPr>
                        <w:sz w:val="18"/>
                        <w:szCs w:val="18"/>
                      </w:rPr>
                    </w:pPr>
                  </w:p>
                </w:txbxContent>
              </v:textbox>
            </v:roundrect>
            <v:roundrect id="_x0000_s1046" style="position:absolute;left:1934;top:10634;width:3572;height:484" arcsize="10923f" fillcolor="white [3201]" strokecolor="#4f81bd [3204]" strokeweight=".5pt">
              <v:shadow color="#868686"/>
              <v:textbox>
                <w:txbxContent>
                  <w:p w:rsidR="00B504D2" w:rsidRPr="005E6420" w:rsidRDefault="00B504D2" w:rsidP="002E0696">
                    <w:pPr>
                      <w:spacing w:after="0" w:line="240" w:lineRule="auto"/>
                      <w:rPr>
                        <w:sz w:val="18"/>
                        <w:szCs w:val="18"/>
                      </w:rPr>
                    </w:pPr>
                    <w:r w:rsidRPr="005E6420">
                      <w:rPr>
                        <w:sz w:val="18"/>
                        <w:szCs w:val="18"/>
                      </w:rPr>
                      <w:t>1.2 Profilo formativo del 2° biennio</w:t>
                    </w:r>
                  </w:p>
                  <w:p w:rsidR="00B504D2" w:rsidRPr="005E6420" w:rsidRDefault="00B504D2" w:rsidP="002E0696">
                    <w:pPr>
                      <w:ind w:left="360"/>
                      <w:rPr>
                        <w:sz w:val="18"/>
                        <w:szCs w:val="18"/>
                      </w:rPr>
                    </w:pPr>
                  </w:p>
                </w:txbxContent>
              </v:textbox>
            </v:roundrect>
            <v:roundrect id="_x0000_s1047" style="position:absolute;left:1912;top:11286;width:3565;height:484" arcsize="10923f" fillcolor="white [3201]" strokecolor="#4f81bd [3204]" strokeweight=".5pt">
              <v:shadow color="#868686"/>
              <v:textbox>
                <w:txbxContent>
                  <w:p w:rsidR="00B504D2" w:rsidRPr="005E6420" w:rsidRDefault="00B504D2" w:rsidP="002E0696">
                    <w:pPr>
                      <w:spacing w:after="0" w:line="240" w:lineRule="auto"/>
                      <w:rPr>
                        <w:sz w:val="18"/>
                        <w:szCs w:val="18"/>
                      </w:rPr>
                    </w:pPr>
                    <w:r w:rsidRPr="005E6420">
                      <w:rPr>
                        <w:sz w:val="18"/>
                        <w:szCs w:val="18"/>
                      </w:rPr>
                      <w:t>1.3 Profilo formativo del 1° biennio</w:t>
                    </w:r>
                  </w:p>
                  <w:p w:rsidR="00B504D2" w:rsidRPr="005E6420" w:rsidRDefault="00B504D2" w:rsidP="002E0696">
                    <w:pPr>
                      <w:ind w:left="360"/>
                      <w:rPr>
                        <w:sz w:val="18"/>
                        <w:szCs w:val="18"/>
                      </w:rPr>
                    </w:pPr>
                  </w:p>
                </w:txbxContent>
              </v:textbox>
            </v:roundrect>
            <v:shape id="_x0000_s1049" type="#_x0000_t34" style="position:absolute;left:1572;top:9887;width:496;height:228;rotation:90;flip:x" o:connectortype="elbow" adj="21904,923968,-74294" strokecolor="#4f81bd [3204]" strokeweight=".5pt">
              <v:shadow color="#868686"/>
            </v:shape>
            <v:shape id="_x0000_s1050" type="#_x0000_t34" style="position:absolute;left:1486;top:10491;width:668;height:228;rotation:90;flip:x" o:connectortype="elbow" adj="21373,973042,-55164" strokecolor="#4f81bd [3204]" strokeweight=".5pt">
              <v:shadow color="#868686"/>
            </v:shape>
            <v:shape id="_x0000_s1051" type="#_x0000_t34" style="position:absolute;left:1514;top:11143;width:580;height:216;rotation:90;flip:x" o:connectortype="elbow" adj="20706,1096100,-63161" strokecolor="#4f81bd [3204]" strokeweight=".5pt">
              <v:shadow color="#868686"/>
            </v:shape>
          </v:group>
        </w:pict>
      </w:r>
    </w:p>
    <w:p w:rsidR="00DB7800" w:rsidRDefault="00DB7800" w:rsidP="0079457B"/>
    <w:p w:rsidR="00390FC1" w:rsidRDefault="00390FC1" w:rsidP="0079457B"/>
    <w:p w:rsidR="00390FC1" w:rsidRDefault="00390FC1" w:rsidP="0079457B"/>
    <w:p w:rsidR="00390FC1" w:rsidRDefault="00390FC1" w:rsidP="0079457B"/>
    <w:p w:rsidR="00390FC1" w:rsidRDefault="00390FC1" w:rsidP="0079457B"/>
    <w:p w:rsidR="002B5358" w:rsidRDefault="00F35A7D" w:rsidP="0079457B">
      <w:r>
        <w:rPr>
          <w:noProof/>
          <w:lang w:eastAsia="it-IT"/>
        </w:rPr>
        <w:pict>
          <v:group id="_x0000_s1089" style="position:absolute;margin-left:15.2pt;margin-top:.5pt;width:205.1pt;height:127.6pt;z-index:251711488" coordorigin="1426,12105" coordsize="4102,2552">
            <v:roundrect id="_x0000_s1080" style="position:absolute;left:1426;top:12105;width:3509;height:455" arcsize="10923f" o:regroupid="2" fillcolor="white [3201]" strokecolor="#c2d69b [1942]" strokeweight="1pt">
              <v:fill color2="#d6e3bc [1302]" focusposition="1" focussize="" focus="100%" type="gradient"/>
              <v:shadow on="t" type="perspective" color="#4e6128 [1606]" opacity=".5" offset="1pt" offset2="-3pt"/>
              <v:textbox>
                <w:txbxContent>
                  <w:p w:rsidR="00B504D2" w:rsidRPr="005E6420" w:rsidRDefault="00B504D2" w:rsidP="0076032E">
                    <w:pPr>
                      <w:rPr>
                        <w:sz w:val="18"/>
                        <w:szCs w:val="18"/>
                      </w:rPr>
                    </w:pPr>
                    <w:r>
                      <w:rPr>
                        <w:sz w:val="18"/>
                        <w:szCs w:val="18"/>
                      </w:rPr>
                      <w:t xml:space="preserve">Fase 3: Progettazione delle </w:t>
                    </w:r>
                    <w:proofErr w:type="spellStart"/>
                    <w:r>
                      <w:rPr>
                        <w:sz w:val="18"/>
                        <w:szCs w:val="18"/>
                      </w:rPr>
                      <w:t>UdA</w:t>
                    </w:r>
                    <w:proofErr w:type="spellEnd"/>
                  </w:p>
                  <w:p w:rsidR="00B504D2" w:rsidRPr="005E6420" w:rsidRDefault="00B504D2" w:rsidP="0076032E">
                    <w:pPr>
                      <w:rPr>
                        <w:sz w:val="18"/>
                        <w:szCs w:val="18"/>
                      </w:rPr>
                    </w:pPr>
                  </w:p>
                </w:txbxContent>
              </v:textbox>
            </v:roundrect>
            <v:roundrect id="_x0000_s1081" style="position:absolute;left:1946;top:12821;width:3582;height:658" arcsize="10923f" o:regroupid="2" fillcolor="white [3201]" strokecolor="#76923c [2406]" strokeweight=".5pt">
              <v:shadow color="#868686"/>
              <v:textbox style="mso-next-textbox:#_x0000_s1081">
                <w:txbxContent>
                  <w:p w:rsidR="00B504D2" w:rsidRPr="005E6420" w:rsidRDefault="00B504D2" w:rsidP="0076032E">
                    <w:pPr>
                      <w:spacing w:after="0" w:line="240" w:lineRule="auto"/>
                      <w:rPr>
                        <w:sz w:val="18"/>
                        <w:szCs w:val="18"/>
                      </w:rPr>
                    </w:pPr>
                    <w:r>
                      <w:rPr>
                        <w:sz w:val="18"/>
                        <w:szCs w:val="18"/>
                      </w:rPr>
                      <w:t xml:space="preserve">3.1 Progettazione dei risultati attesi di apprendimento per singole </w:t>
                    </w:r>
                    <w:proofErr w:type="spellStart"/>
                    <w:r>
                      <w:rPr>
                        <w:sz w:val="18"/>
                        <w:szCs w:val="18"/>
                      </w:rPr>
                      <w:t>UdA</w:t>
                    </w:r>
                    <w:proofErr w:type="spellEnd"/>
                    <w:r>
                      <w:rPr>
                        <w:sz w:val="18"/>
                        <w:szCs w:val="18"/>
                      </w:rPr>
                      <w:t xml:space="preserve"> (macro)</w:t>
                    </w:r>
                  </w:p>
                  <w:p w:rsidR="00B504D2" w:rsidRPr="005E6420" w:rsidRDefault="00B504D2" w:rsidP="0076032E">
                    <w:pPr>
                      <w:ind w:left="360"/>
                      <w:rPr>
                        <w:sz w:val="18"/>
                        <w:szCs w:val="18"/>
                      </w:rPr>
                    </w:pPr>
                  </w:p>
                </w:txbxContent>
              </v:textbox>
            </v:roundrect>
            <v:roundrect id="_x0000_s1082" style="position:absolute;left:1946;top:13599;width:3572;height:451" arcsize="10923f" o:regroupid="2" fillcolor="white [3201]" strokecolor="#76923c [2406]" strokeweight=".5pt">
              <v:shadow color="#868686"/>
              <v:textbox style="mso-next-textbox:#_x0000_s1082">
                <w:txbxContent>
                  <w:p w:rsidR="00B504D2" w:rsidRPr="005E6420" w:rsidRDefault="00B504D2" w:rsidP="0076032E">
                    <w:pPr>
                      <w:spacing w:after="0" w:line="240" w:lineRule="auto"/>
                      <w:rPr>
                        <w:sz w:val="18"/>
                        <w:szCs w:val="18"/>
                      </w:rPr>
                    </w:pPr>
                    <w:r>
                      <w:rPr>
                        <w:sz w:val="18"/>
                        <w:szCs w:val="18"/>
                      </w:rPr>
                      <w:t>3</w:t>
                    </w:r>
                    <w:r w:rsidRPr="005E6420">
                      <w:rPr>
                        <w:sz w:val="18"/>
                        <w:szCs w:val="18"/>
                      </w:rPr>
                      <w:t>.2</w:t>
                    </w:r>
                    <w:r>
                      <w:rPr>
                        <w:sz w:val="18"/>
                        <w:szCs w:val="18"/>
                      </w:rPr>
                      <w:t xml:space="preserve"> Progettazione dell’impianto dell’</w:t>
                    </w:r>
                    <w:proofErr w:type="spellStart"/>
                    <w:r>
                      <w:rPr>
                        <w:sz w:val="18"/>
                        <w:szCs w:val="18"/>
                      </w:rPr>
                      <w:t>UdA</w:t>
                    </w:r>
                    <w:proofErr w:type="spellEnd"/>
                  </w:p>
                  <w:p w:rsidR="00B504D2" w:rsidRPr="005E6420" w:rsidRDefault="00B504D2" w:rsidP="0076032E">
                    <w:pPr>
                      <w:ind w:left="360"/>
                      <w:rPr>
                        <w:sz w:val="18"/>
                        <w:szCs w:val="18"/>
                      </w:rPr>
                    </w:pPr>
                  </w:p>
                </w:txbxContent>
              </v:textbox>
            </v:roundrect>
            <v:roundrect id="_x0000_s1083" style="position:absolute;left:1934;top:14206;width:3565;height:451" arcsize="10923f" o:regroupid="2" fillcolor="white [3201]" strokecolor="#76923c [2406]" strokeweight=".5pt">
              <v:shadow color="#868686"/>
              <v:textbox style="mso-next-textbox:#_x0000_s1083">
                <w:txbxContent>
                  <w:p w:rsidR="00B504D2" w:rsidRPr="005E6420" w:rsidRDefault="00B504D2" w:rsidP="0076032E">
                    <w:pPr>
                      <w:spacing w:after="0" w:line="240" w:lineRule="auto"/>
                      <w:rPr>
                        <w:sz w:val="18"/>
                        <w:szCs w:val="18"/>
                      </w:rPr>
                    </w:pPr>
                    <w:r>
                      <w:rPr>
                        <w:sz w:val="18"/>
                        <w:szCs w:val="18"/>
                      </w:rPr>
                      <w:t>3</w:t>
                    </w:r>
                    <w:r w:rsidRPr="005E6420">
                      <w:rPr>
                        <w:sz w:val="18"/>
                        <w:szCs w:val="18"/>
                      </w:rPr>
                      <w:t>.3</w:t>
                    </w:r>
                    <w:r>
                      <w:rPr>
                        <w:sz w:val="18"/>
                        <w:szCs w:val="18"/>
                      </w:rPr>
                      <w:t xml:space="preserve"> Progettazione della valutazione dell’</w:t>
                    </w:r>
                    <w:proofErr w:type="spellStart"/>
                    <w:r>
                      <w:rPr>
                        <w:sz w:val="18"/>
                        <w:szCs w:val="18"/>
                      </w:rPr>
                      <w:t>UdA</w:t>
                    </w:r>
                    <w:proofErr w:type="spellEnd"/>
                  </w:p>
                  <w:p w:rsidR="00B504D2" w:rsidRPr="005E6420" w:rsidRDefault="00B504D2" w:rsidP="0076032E">
                    <w:pPr>
                      <w:ind w:left="360"/>
                      <w:rPr>
                        <w:sz w:val="18"/>
                        <w:szCs w:val="18"/>
                      </w:rPr>
                    </w:pPr>
                  </w:p>
                </w:txbxContent>
              </v:textbox>
            </v:roundrect>
            <v:shape id="_x0000_s1085" type="#_x0000_t34" style="position:absolute;left:835;top:13361;width:1850;height:349;rotation:90;flip:x" o:connectortype="elbow" o:regroupid="2" adj="21553,780509,-18506" strokecolor="#76923c [2406]" strokeweight=".5pt">
              <v:shadow color="#868686"/>
            </v:shape>
            <v:shape id="_x0000_s1087" type="#_x0000_t32" style="position:absolute;left:1597;top:13035;width:349;height:0" o:connectortype="straight" strokecolor="#76923c [2406]"/>
            <v:shape id="_x0000_s1088" type="#_x0000_t32" style="position:absolute;left:1597;top:13815;width:349;height:0" o:connectortype="straight" strokecolor="#76923c [2406]"/>
          </v:group>
        </w:pict>
      </w:r>
    </w:p>
    <w:p w:rsidR="002B5358" w:rsidRDefault="002B5358" w:rsidP="0079457B"/>
    <w:p w:rsidR="0076032E" w:rsidRDefault="0076032E" w:rsidP="0079457B"/>
    <w:p w:rsidR="0076032E" w:rsidRDefault="0076032E" w:rsidP="0079457B"/>
    <w:p w:rsidR="002B5358" w:rsidRDefault="002B5358" w:rsidP="0079457B"/>
    <w:p w:rsidR="002B5358" w:rsidRDefault="002B5358" w:rsidP="0079457B"/>
    <w:p w:rsidR="0025632E" w:rsidRDefault="0025632E" w:rsidP="0025632E"/>
    <w:p w:rsidR="0025632E" w:rsidRDefault="0025632E" w:rsidP="000B72E5">
      <w:pPr>
        <w:jc w:val="both"/>
      </w:pPr>
      <w:r>
        <w:lastRenderedPageBreak/>
        <w:t>Il sistema delle competenze  </w:t>
      </w:r>
    </w:p>
    <w:p w:rsidR="0025632E" w:rsidRDefault="0025632E" w:rsidP="000B72E5">
      <w:pPr>
        <w:pStyle w:val="Paragrafoelenco"/>
        <w:numPr>
          <w:ilvl w:val="0"/>
          <w:numId w:val="3"/>
        </w:numPr>
        <w:spacing w:line="240" w:lineRule="auto"/>
        <w:jc w:val="both"/>
      </w:pPr>
      <w:r>
        <w:t>Voluto dall’Europa </w:t>
      </w:r>
    </w:p>
    <w:p w:rsidR="0025632E" w:rsidRDefault="0025632E" w:rsidP="000B72E5">
      <w:pPr>
        <w:pStyle w:val="Paragrafoelenco"/>
        <w:numPr>
          <w:ilvl w:val="0"/>
          <w:numId w:val="3"/>
        </w:numPr>
        <w:spacing w:line="240" w:lineRule="auto"/>
        <w:jc w:val="both"/>
      </w:pPr>
      <w:r>
        <w:t xml:space="preserve">Recepito da Fioroni   </w:t>
      </w:r>
    </w:p>
    <w:p w:rsidR="0025632E" w:rsidRDefault="0025632E" w:rsidP="000B72E5">
      <w:pPr>
        <w:jc w:val="both"/>
      </w:pPr>
      <w:r>
        <w:t>Viene calato nella scuola dell’infanzia e del  I  ciclo  di  istruzione  (scuola  primaria  e  scuola  secondaria  di  I  grado)  attraverso  le  indicazioni  nazionali  per  la  costruzione  del  nuovo  curricolo  che  è praticamente  identico  a  quello  previsto  nel II  ciclo  (scuola  secondaria  di  II  grado): </w:t>
      </w:r>
    </w:p>
    <w:p w:rsidR="0025632E" w:rsidRDefault="0025632E" w:rsidP="000B72E5">
      <w:pPr>
        <w:pStyle w:val="Paragrafoelenco"/>
        <w:numPr>
          <w:ilvl w:val="0"/>
          <w:numId w:val="4"/>
        </w:numPr>
        <w:jc w:val="both"/>
      </w:pPr>
      <w:r>
        <w:t>le  competenze  sono  prescrittive  (rappresentato  il  COSA); </w:t>
      </w:r>
    </w:p>
    <w:p w:rsidR="0025632E" w:rsidRDefault="0025632E" w:rsidP="000B72E5">
      <w:pPr>
        <w:pStyle w:val="Paragrafoelenco"/>
        <w:numPr>
          <w:ilvl w:val="0"/>
          <w:numId w:val="4"/>
        </w:numPr>
        <w:jc w:val="both"/>
      </w:pPr>
      <w:r>
        <w:t>i metodi, i tempi, le scelte dei contenuti sono personalizzabili (rappresentano il COME); </w:t>
      </w:r>
    </w:p>
    <w:p w:rsidR="0025632E" w:rsidRDefault="0025632E" w:rsidP="000B72E5">
      <w:pPr>
        <w:pStyle w:val="Paragrafoelenco"/>
        <w:numPr>
          <w:ilvl w:val="0"/>
          <w:numId w:val="4"/>
        </w:numPr>
        <w:jc w:val="both"/>
      </w:pPr>
      <w:r>
        <w:t xml:space="preserve">la scansione che riguarda il II ciclo di istruzione organizzato in I biennio, II biennio, 5° anno è  ineludibile.   </w:t>
      </w:r>
    </w:p>
    <w:p w:rsidR="0025632E" w:rsidRDefault="0025632E" w:rsidP="000B72E5">
      <w:pPr>
        <w:jc w:val="both"/>
      </w:pPr>
      <w:r>
        <w:t>Gli </w:t>
      </w:r>
      <w:proofErr w:type="spellStart"/>
      <w:r>
        <w:t>steps</w:t>
      </w:r>
      <w:proofErr w:type="spellEnd"/>
      <w:r>
        <w:t> della programmazione cambiano! </w:t>
      </w:r>
    </w:p>
    <w:p w:rsidR="0025632E" w:rsidRDefault="0025632E" w:rsidP="000B72E5">
      <w:pPr>
        <w:jc w:val="both"/>
      </w:pPr>
      <w:r>
        <w:t>Gli obiettivi sono stati sostituiti dalle competenze.        </w:t>
      </w:r>
    </w:p>
    <w:p w:rsidR="000B72E5" w:rsidRDefault="0025632E" w:rsidP="000B72E5">
      <w:pPr>
        <w:jc w:val="both"/>
      </w:pPr>
      <w:r>
        <w:t>Le </w:t>
      </w:r>
      <w:r w:rsidR="00F54DE6">
        <w:t xml:space="preserve"> </w:t>
      </w:r>
      <w:r>
        <w:t>competenze</w:t>
      </w:r>
      <w:r w:rsidR="00F54DE6">
        <w:t xml:space="preserve"> </w:t>
      </w:r>
      <w:r>
        <w:t> sono </w:t>
      </w:r>
      <w:r w:rsidR="00F54DE6">
        <w:t xml:space="preserve"> </w:t>
      </w:r>
      <w:r>
        <w:t>sostanzialmente </w:t>
      </w:r>
      <w:r w:rsidR="00F54DE6">
        <w:t xml:space="preserve"> </w:t>
      </w:r>
      <w:r>
        <w:t>sempre </w:t>
      </w:r>
      <w:r w:rsidR="00F54DE6">
        <w:t xml:space="preserve"> </w:t>
      </w:r>
      <w:r>
        <w:t>le </w:t>
      </w:r>
      <w:r w:rsidR="00F54DE6">
        <w:t xml:space="preserve"> </w:t>
      </w:r>
      <w:r>
        <w:t>stesse </w:t>
      </w:r>
      <w:r w:rsidR="00F54DE6">
        <w:t xml:space="preserve"> </w:t>
      </w:r>
      <w:r>
        <w:t>ripetute </w:t>
      </w:r>
      <w:r w:rsidR="00F54DE6">
        <w:t xml:space="preserve"> </w:t>
      </w:r>
      <w:r>
        <w:t>per</w:t>
      </w:r>
      <w:r w:rsidR="00F54DE6">
        <w:t xml:space="preserve"> </w:t>
      </w:r>
      <w:r>
        <w:t> ogni </w:t>
      </w:r>
      <w:r w:rsidR="00F54DE6">
        <w:t xml:space="preserve"> </w:t>
      </w:r>
      <w:r>
        <w:t>grado</w:t>
      </w:r>
      <w:r w:rsidR="00F54DE6">
        <w:t xml:space="preserve"> </w:t>
      </w:r>
      <w:r>
        <w:t> e</w:t>
      </w:r>
      <w:r w:rsidR="00F54DE6">
        <w:t xml:space="preserve"> </w:t>
      </w:r>
      <w:r>
        <w:t> ordine </w:t>
      </w:r>
      <w:r w:rsidR="00F54DE6">
        <w:t xml:space="preserve"> </w:t>
      </w:r>
      <w:r>
        <w:t>di</w:t>
      </w:r>
      <w:r w:rsidR="00F54DE6">
        <w:t xml:space="preserve"> </w:t>
      </w:r>
      <w:r>
        <w:t> scuola.</w:t>
      </w:r>
      <w:r w:rsidR="00F54DE6">
        <w:t xml:space="preserve"> </w:t>
      </w:r>
      <w:r>
        <w:t> </w:t>
      </w:r>
    </w:p>
    <w:p w:rsidR="0025632E" w:rsidRDefault="0025632E" w:rsidP="000B72E5">
      <w:pPr>
        <w:jc w:val="both"/>
      </w:pPr>
      <w:r>
        <w:t>Il  curricolo  ne </w:t>
      </w:r>
      <w:r w:rsidR="00F54DE6">
        <w:t xml:space="preserve"> </w:t>
      </w:r>
      <w:r>
        <w:t>deriva</w:t>
      </w:r>
      <w:r w:rsidR="00F54DE6">
        <w:t xml:space="preserve"> </w:t>
      </w:r>
      <w:r>
        <w:t> effettuando </w:t>
      </w:r>
      <w:r w:rsidR="00F54DE6">
        <w:t xml:space="preserve"> </w:t>
      </w:r>
      <w:r>
        <w:t>un </w:t>
      </w:r>
      <w:r w:rsidR="00F54DE6">
        <w:t xml:space="preserve"> </w:t>
      </w:r>
      <w:r>
        <w:t>estratto </w:t>
      </w:r>
      <w:r w:rsidR="00F54DE6">
        <w:t xml:space="preserve"> </w:t>
      </w:r>
      <w:r>
        <w:t>(una </w:t>
      </w:r>
      <w:r w:rsidR="00F54DE6">
        <w:t xml:space="preserve"> </w:t>
      </w:r>
      <w:r>
        <w:t>sorta </w:t>
      </w:r>
      <w:r w:rsidR="00F54DE6">
        <w:t xml:space="preserve"> </w:t>
      </w:r>
      <w:r>
        <w:t>di </w:t>
      </w:r>
      <w:r w:rsidR="00F54DE6">
        <w:t xml:space="preserve"> </w:t>
      </w:r>
      <w:r>
        <w:t>“copia/incolla”) </w:t>
      </w:r>
      <w:r w:rsidR="00F54DE6">
        <w:t xml:space="preserve"> </w:t>
      </w:r>
      <w:r>
        <w:t>rifacendosi </w:t>
      </w:r>
      <w:r w:rsidR="00F54DE6">
        <w:t xml:space="preserve"> </w:t>
      </w:r>
      <w:r>
        <w:t>ai</w:t>
      </w:r>
      <w:r w:rsidR="00F54DE6">
        <w:t xml:space="preserve"> </w:t>
      </w:r>
      <w:r>
        <w:t>  riferimenti </w:t>
      </w:r>
      <w:r w:rsidR="00F54DE6">
        <w:t xml:space="preserve"> </w:t>
      </w:r>
      <w:r>
        <w:t>normativi </w:t>
      </w:r>
      <w:r w:rsidR="00F54DE6">
        <w:t xml:space="preserve"> </w:t>
      </w:r>
      <w:r>
        <w:t>esistenti.  </w:t>
      </w:r>
    </w:p>
    <w:p w:rsidR="0025632E" w:rsidRDefault="0025632E" w:rsidP="000B72E5">
      <w:pPr>
        <w:jc w:val="both"/>
      </w:pPr>
      <w:r>
        <w:t>Le </w:t>
      </w:r>
      <w:r w:rsidR="00F54DE6">
        <w:t xml:space="preserve"> </w:t>
      </w:r>
      <w:r>
        <w:t>UDA,</w:t>
      </w:r>
      <w:r w:rsidR="00F54DE6">
        <w:t xml:space="preserve"> </w:t>
      </w:r>
      <w:r>
        <w:t> UA,</w:t>
      </w:r>
      <w:r w:rsidR="00F54DE6">
        <w:t xml:space="preserve"> </w:t>
      </w:r>
      <w:r>
        <w:t> </w:t>
      </w:r>
      <w:proofErr w:type="spellStart"/>
      <w:r>
        <w:t>UdiA</w:t>
      </w:r>
      <w:proofErr w:type="spellEnd"/>
      <w:r w:rsidR="00F54DE6">
        <w:t xml:space="preserve"> </w:t>
      </w:r>
      <w:r>
        <w:t> che</w:t>
      </w:r>
      <w:r w:rsidR="00F54DE6">
        <w:t xml:space="preserve"> </w:t>
      </w:r>
      <w:r>
        <w:t> dir</w:t>
      </w:r>
      <w:r w:rsidR="00F54DE6">
        <w:t xml:space="preserve"> </w:t>
      </w:r>
      <w:r>
        <w:t> si</w:t>
      </w:r>
      <w:r w:rsidR="00F54DE6">
        <w:t xml:space="preserve"> </w:t>
      </w:r>
      <w:r>
        <w:t> voglia, </w:t>
      </w:r>
      <w:r w:rsidR="00F54DE6">
        <w:t xml:space="preserve"> </w:t>
      </w:r>
      <w:r>
        <w:t>sono</w:t>
      </w:r>
      <w:r w:rsidR="00F54DE6">
        <w:t xml:space="preserve"> </w:t>
      </w:r>
      <w:r>
        <w:t> in </w:t>
      </w:r>
      <w:r w:rsidR="00F54DE6">
        <w:t xml:space="preserve"> </w:t>
      </w:r>
      <w:r>
        <w:t>uso</w:t>
      </w:r>
      <w:r w:rsidR="00F54DE6">
        <w:t xml:space="preserve"> </w:t>
      </w:r>
      <w:r>
        <w:t> in </w:t>
      </w:r>
      <w:r w:rsidR="00F54DE6">
        <w:t xml:space="preserve"> </w:t>
      </w:r>
      <w:r>
        <w:t>tutti </w:t>
      </w:r>
      <w:r w:rsidR="00F54DE6">
        <w:t xml:space="preserve"> </w:t>
      </w:r>
      <w:r>
        <w:t>i </w:t>
      </w:r>
      <w:r w:rsidR="00F54DE6">
        <w:t xml:space="preserve"> </w:t>
      </w:r>
      <w:r>
        <w:t>gradi</w:t>
      </w:r>
      <w:r w:rsidR="00F54DE6">
        <w:t xml:space="preserve"> </w:t>
      </w:r>
      <w:r>
        <w:t> e </w:t>
      </w:r>
      <w:r w:rsidR="00F54DE6">
        <w:t xml:space="preserve"> </w:t>
      </w:r>
      <w:r>
        <w:t>ordini </w:t>
      </w:r>
      <w:r w:rsidR="00F54DE6">
        <w:t xml:space="preserve"> </w:t>
      </w:r>
      <w:r>
        <w:t>di </w:t>
      </w:r>
      <w:r w:rsidR="00F54DE6">
        <w:t xml:space="preserve"> </w:t>
      </w:r>
      <w:r>
        <w:t>scuola. </w:t>
      </w:r>
      <w:r w:rsidR="00F54DE6">
        <w:t xml:space="preserve"> </w:t>
      </w:r>
      <w:r>
        <w:t>Queste </w:t>
      </w:r>
      <w:r w:rsidR="00F54DE6">
        <w:t xml:space="preserve"> </w:t>
      </w:r>
      <w:r>
        <w:t xml:space="preserve"> rappresentano, </w:t>
      </w:r>
      <w:r w:rsidR="00F54DE6">
        <w:t xml:space="preserve"> </w:t>
      </w:r>
      <w:r>
        <w:t>se </w:t>
      </w:r>
      <w:r w:rsidR="00F54DE6">
        <w:t xml:space="preserve"> </w:t>
      </w:r>
      <w:r>
        <w:t>pur </w:t>
      </w:r>
      <w:r w:rsidR="00F54DE6">
        <w:t xml:space="preserve"> </w:t>
      </w:r>
      <w:r>
        <w:t>in </w:t>
      </w:r>
      <w:r w:rsidR="00F54DE6">
        <w:t xml:space="preserve"> </w:t>
      </w:r>
      <w:r>
        <w:t>misura</w:t>
      </w:r>
      <w:r w:rsidR="00F54DE6">
        <w:t xml:space="preserve"> </w:t>
      </w:r>
      <w:r>
        <w:t> differenziata </w:t>
      </w:r>
      <w:r w:rsidR="00F54DE6">
        <w:t xml:space="preserve"> </w:t>
      </w:r>
      <w:r>
        <w:t>l’una </w:t>
      </w:r>
      <w:r w:rsidR="00F54DE6">
        <w:t xml:space="preserve"> </w:t>
      </w:r>
      <w:r>
        <w:t>rispetto </w:t>
      </w:r>
      <w:r w:rsidR="00F54DE6">
        <w:t xml:space="preserve"> </w:t>
      </w:r>
      <w:r>
        <w:t>all’altra, </w:t>
      </w:r>
      <w:r w:rsidR="00F54DE6">
        <w:t xml:space="preserve"> </w:t>
      </w:r>
      <w:r>
        <w:t>il </w:t>
      </w:r>
      <w:r w:rsidR="00F54DE6">
        <w:t xml:space="preserve"> </w:t>
      </w:r>
      <w:r>
        <w:t>contenitore </w:t>
      </w:r>
      <w:r w:rsidR="00F54DE6">
        <w:t xml:space="preserve"> </w:t>
      </w:r>
      <w:r>
        <w:t>didattico </w:t>
      </w:r>
      <w:r w:rsidR="00F54DE6">
        <w:t xml:space="preserve"> </w:t>
      </w:r>
      <w:r>
        <w:t>entro  cui </w:t>
      </w:r>
      <w:r w:rsidR="00F54DE6">
        <w:t xml:space="preserve"> </w:t>
      </w:r>
      <w:r>
        <w:t>predisporre</w:t>
      </w:r>
      <w:r w:rsidR="00F54DE6">
        <w:t xml:space="preserve"> </w:t>
      </w:r>
      <w:r>
        <w:t> la </w:t>
      </w:r>
      <w:r w:rsidR="00F54DE6">
        <w:t xml:space="preserve"> </w:t>
      </w:r>
      <w:r>
        <w:t>nuova</w:t>
      </w:r>
      <w:r w:rsidR="00F54DE6">
        <w:t xml:space="preserve"> </w:t>
      </w:r>
      <w:r>
        <w:t> formulazione </w:t>
      </w:r>
      <w:r w:rsidR="00F54DE6">
        <w:t xml:space="preserve"> </w:t>
      </w:r>
      <w:r>
        <w:t>dell’esperienza </w:t>
      </w:r>
      <w:r w:rsidR="00F54DE6">
        <w:t xml:space="preserve"> </w:t>
      </w:r>
      <w:r>
        <w:t>didattica </w:t>
      </w:r>
      <w:r w:rsidR="00F54DE6">
        <w:t xml:space="preserve"> </w:t>
      </w:r>
      <w:r>
        <w:t>da</w:t>
      </w:r>
      <w:r w:rsidR="00F54DE6">
        <w:t xml:space="preserve"> </w:t>
      </w:r>
      <w:r>
        <w:t> vivere </w:t>
      </w:r>
      <w:r w:rsidR="00F54DE6">
        <w:t xml:space="preserve"> </w:t>
      </w:r>
      <w:r>
        <w:t>con </w:t>
      </w:r>
      <w:r w:rsidR="00F54DE6">
        <w:t xml:space="preserve"> </w:t>
      </w:r>
      <w:r>
        <w:t>le </w:t>
      </w:r>
      <w:r w:rsidR="00F54DE6">
        <w:t xml:space="preserve"> </w:t>
      </w:r>
      <w:r>
        <w:t>rispettive</w:t>
      </w:r>
      <w:r w:rsidR="00F54DE6">
        <w:t xml:space="preserve"> </w:t>
      </w:r>
      <w:r>
        <w:t> classi.  Qui </w:t>
      </w:r>
      <w:r w:rsidR="00F54DE6">
        <w:t xml:space="preserve"> </w:t>
      </w:r>
      <w:r>
        <w:t>vengono </w:t>
      </w:r>
      <w:r w:rsidR="00F54DE6">
        <w:t xml:space="preserve"> </w:t>
      </w:r>
      <w:r>
        <w:t>esplicitati</w:t>
      </w:r>
      <w:r w:rsidR="00F54DE6">
        <w:t xml:space="preserve"> </w:t>
      </w:r>
      <w:r>
        <w:t> i </w:t>
      </w:r>
      <w:r w:rsidR="00F54DE6">
        <w:t xml:space="preserve"> </w:t>
      </w:r>
      <w:r>
        <w:t>metodi, </w:t>
      </w:r>
      <w:r w:rsidR="00F54DE6">
        <w:t xml:space="preserve"> </w:t>
      </w:r>
      <w:r>
        <w:t>i </w:t>
      </w:r>
      <w:r w:rsidR="00F54DE6">
        <w:t xml:space="preserve"> </w:t>
      </w:r>
      <w:r>
        <w:t>tempi, </w:t>
      </w:r>
      <w:r w:rsidR="00F54DE6">
        <w:t xml:space="preserve"> </w:t>
      </w:r>
      <w:r>
        <w:t>i </w:t>
      </w:r>
      <w:r w:rsidR="00F54DE6">
        <w:t xml:space="preserve"> </w:t>
      </w:r>
      <w:r>
        <w:t>contenuti </w:t>
      </w:r>
      <w:r w:rsidR="00F54DE6">
        <w:t xml:space="preserve"> </w:t>
      </w:r>
      <w:r>
        <w:t>specifici, </w:t>
      </w:r>
      <w:r w:rsidR="00F54DE6">
        <w:t xml:space="preserve"> </w:t>
      </w:r>
      <w:r>
        <w:t>gli </w:t>
      </w:r>
      <w:r w:rsidR="00F54DE6">
        <w:t xml:space="preserve"> </w:t>
      </w:r>
      <w:r>
        <w:t>ambienti</w:t>
      </w:r>
      <w:r w:rsidR="00F54DE6">
        <w:t xml:space="preserve"> </w:t>
      </w:r>
      <w:r>
        <w:t> di </w:t>
      </w:r>
      <w:r w:rsidR="00F54DE6">
        <w:t xml:space="preserve"> </w:t>
      </w:r>
      <w:r>
        <w:t>apprendimento, </w:t>
      </w:r>
      <w:r w:rsidR="00F54DE6">
        <w:t xml:space="preserve"> </w:t>
      </w:r>
      <w:r>
        <w:t>fatte  salvo </w:t>
      </w:r>
      <w:r w:rsidR="00F54DE6">
        <w:t xml:space="preserve"> </w:t>
      </w:r>
      <w:r>
        <w:t>le </w:t>
      </w:r>
      <w:r w:rsidR="00F54DE6">
        <w:t xml:space="preserve"> </w:t>
      </w:r>
      <w:r>
        <w:t>competenze </w:t>
      </w:r>
      <w:r w:rsidR="00F54DE6">
        <w:t xml:space="preserve"> </w:t>
      </w:r>
      <w:r>
        <w:t>prescritte </w:t>
      </w:r>
      <w:r w:rsidR="00F54DE6">
        <w:t xml:space="preserve"> </w:t>
      </w:r>
      <w:r>
        <w:t>che, </w:t>
      </w:r>
      <w:r w:rsidR="00F54DE6">
        <w:t xml:space="preserve"> </w:t>
      </w:r>
      <w:r>
        <w:t>inserite </w:t>
      </w:r>
      <w:r w:rsidR="00F54DE6">
        <w:t xml:space="preserve"> </w:t>
      </w:r>
      <w:r>
        <w:t>nel </w:t>
      </w:r>
      <w:r w:rsidR="00F54DE6">
        <w:t xml:space="preserve"> </w:t>
      </w:r>
      <w:proofErr w:type="spellStart"/>
      <w:r>
        <w:t>PECuP</w:t>
      </w:r>
      <w:proofErr w:type="spellEnd"/>
      <w:r>
        <w:t> </w:t>
      </w:r>
      <w:r w:rsidR="00F54DE6">
        <w:t xml:space="preserve"> </w:t>
      </w:r>
      <w:r>
        <w:t>in </w:t>
      </w:r>
      <w:r w:rsidR="00F54DE6">
        <w:t xml:space="preserve"> </w:t>
      </w:r>
      <w:r>
        <w:t>quanto </w:t>
      </w:r>
      <w:r w:rsidR="00F54DE6">
        <w:t xml:space="preserve"> </w:t>
      </w:r>
      <w:r>
        <w:t>punto </w:t>
      </w:r>
      <w:r w:rsidR="00F54DE6">
        <w:t xml:space="preserve"> </w:t>
      </w:r>
      <w:r>
        <w:t>di </w:t>
      </w:r>
      <w:r w:rsidR="00F54DE6">
        <w:t xml:space="preserve"> </w:t>
      </w:r>
      <w:r>
        <w:t>arrivo, </w:t>
      </w:r>
      <w:r w:rsidR="00F54DE6">
        <w:t xml:space="preserve"> </w:t>
      </w:r>
      <w:r>
        <w:t>estratte</w:t>
      </w:r>
      <w:r w:rsidR="00F54DE6">
        <w:t xml:space="preserve"> </w:t>
      </w:r>
      <w:r>
        <w:t> da </w:t>
      </w:r>
      <w:r w:rsidR="00F54DE6">
        <w:t xml:space="preserve"> </w:t>
      </w:r>
      <w:r>
        <w:t>esso  diventano </w:t>
      </w:r>
      <w:r w:rsidR="00F54DE6">
        <w:t xml:space="preserve"> </w:t>
      </w:r>
      <w:r>
        <w:t>punto </w:t>
      </w:r>
      <w:r w:rsidR="00F54DE6">
        <w:t xml:space="preserve"> </w:t>
      </w:r>
      <w:r>
        <w:t>di </w:t>
      </w:r>
      <w:r w:rsidR="00F54DE6">
        <w:t xml:space="preserve"> </w:t>
      </w:r>
      <w:r>
        <w:t>partenza.  </w:t>
      </w:r>
    </w:p>
    <w:p w:rsidR="0025632E" w:rsidRDefault="0025632E" w:rsidP="000B72E5">
      <w:pPr>
        <w:jc w:val="both"/>
      </w:pPr>
      <w:r>
        <w:t>Il </w:t>
      </w:r>
      <w:r w:rsidR="00F54DE6">
        <w:t xml:space="preserve"> </w:t>
      </w:r>
      <w:r>
        <w:t>certificato</w:t>
      </w:r>
      <w:r w:rsidR="00F54DE6">
        <w:t xml:space="preserve"> </w:t>
      </w:r>
      <w:r>
        <w:t> delle </w:t>
      </w:r>
      <w:r w:rsidR="00F54DE6">
        <w:t xml:space="preserve"> </w:t>
      </w:r>
      <w:r>
        <w:t>competenze,</w:t>
      </w:r>
      <w:r w:rsidR="00F54DE6">
        <w:t xml:space="preserve"> </w:t>
      </w:r>
      <w:r>
        <w:t> da </w:t>
      </w:r>
      <w:r w:rsidR="00F54DE6">
        <w:t xml:space="preserve"> </w:t>
      </w:r>
      <w:r>
        <w:t>redigere </w:t>
      </w:r>
      <w:r w:rsidR="00F54DE6">
        <w:t xml:space="preserve"> </w:t>
      </w:r>
      <w:r>
        <w:t>in </w:t>
      </w:r>
      <w:r w:rsidR="00F54DE6">
        <w:t xml:space="preserve"> </w:t>
      </w:r>
      <w:r>
        <w:t>uscita </w:t>
      </w:r>
      <w:r w:rsidR="00F54DE6">
        <w:t xml:space="preserve"> </w:t>
      </w:r>
      <w:r>
        <w:t>dai </w:t>
      </w:r>
      <w:r w:rsidR="00F54DE6">
        <w:t xml:space="preserve"> </w:t>
      </w:r>
      <w:r>
        <w:t>dieci </w:t>
      </w:r>
      <w:r w:rsidR="00F54DE6">
        <w:t xml:space="preserve"> </w:t>
      </w:r>
      <w:r>
        <w:t>anni </w:t>
      </w:r>
      <w:r w:rsidR="00F54DE6">
        <w:t xml:space="preserve"> </w:t>
      </w:r>
      <w:r>
        <w:t>di </w:t>
      </w:r>
      <w:r w:rsidR="00F54DE6">
        <w:t xml:space="preserve"> </w:t>
      </w:r>
      <w:r>
        <w:t>obbligo </w:t>
      </w:r>
      <w:r w:rsidR="00F54DE6">
        <w:t xml:space="preserve"> </w:t>
      </w:r>
      <w:r>
        <w:t>di </w:t>
      </w:r>
      <w:r w:rsidR="00F54DE6">
        <w:t xml:space="preserve"> </w:t>
      </w:r>
      <w:r>
        <w:t>istruzione,</w:t>
      </w:r>
      <w:r w:rsidR="00F54DE6">
        <w:t xml:space="preserve"> </w:t>
      </w:r>
      <w:r>
        <w:t> è </w:t>
      </w:r>
      <w:r w:rsidR="00F54DE6">
        <w:t xml:space="preserve"> </w:t>
      </w:r>
      <w:r>
        <w:t>il </w:t>
      </w:r>
      <w:r w:rsidR="00F54DE6">
        <w:t xml:space="preserve"> </w:t>
      </w:r>
      <w:r>
        <w:t>solo</w:t>
      </w:r>
      <w:r w:rsidR="00F54DE6">
        <w:t xml:space="preserve"> </w:t>
      </w:r>
      <w:r>
        <w:t>modello </w:t>
      </w:r>
      <w:r w:rsidR="00F54DE6">
        <w:t xml:space="preserve"> </w:t>
      </w:r>
      <w:r>
        <w:t>standard </w:t>
      </w:r>
      <w:r w:rsidR="00F54DE6">
        <w:t xml:space="preserve"> </w:t>
      </w:r>
      <w:r>
        <w:t>esistente </w:t>
      </w:r>
      <w:r w:rsidR="00F54DE6">
        <w:t xml:space="preserve"> </w:t>
      </w:r>
      <w:r>
        <w:t>al </w:t>
      </w:r>
      <w:r w:rsidR="00F54DE6">
        <w:t xml:space="preserve"> </w:t>
      </w:r>
      <w:r>
        <w:t>momento. </w:t>
      </w:r>
      <w:r w:rsidR="00F54DE6">
        <w:t xml:space="preserve"> </w:t>
      </w:r>
      <w:r>
        <w:t>Unico </w:t>
      </w:r>
      <w:r w:rsidR="00F54DE6">
        <w:t xml:space="preserve"> </w:t>
      </w:r>
      <w:r>
        <w:t>su </w:t>
      </w:r>
      <w:r w:rsidR="00F54DE6">
        <w:t xml:space="preserve"> </w:t>
      </w:r>
      <w:r>
        <w:t>tutto </w:t>
      </w:r>
      <w:r w:rsidR="00F54DE6">
        <w:t xml:space="preserve"> </w:t>
      </w:r>
      <w:r>
        <w:t>il </w:t>
      </w:r>
      <w:r w:rsidR="00F54DE6">
        <w:t xml:space="preserve"> </w:t>
      </w:r>
      <w:r>
        <w:t>territorio</w:t>
      </w:r>
      <w:r w:rsidR="00F54DE6">
        <w:t xml:space="preserve"> </w:t>
      </w:r>
      <w:r>
        <w:t> nazionale, </w:t>
      </w:r>
      <w:r w:rsidR="00F54DE6">
        <w:t xml:space="preserve"> </w:t>
      </w:r>
      <w:r>
        <w:t>questo </w:t>
      </w:r>
      <w:r w:rsidR="00F54DE6">
        <w:t xml:space="preserve"> </w:t>
      </w:r>
      <w:r>
        <w:t>certificato  riporta </w:t>
      </w:r>
      <w:r w:rsidR="00F54DE6">
        <w:t xml:space="preserve"> </w:t>
      </w:r>
      <w:r>
        <w:t>le </w:t>
      </w:r>
      <w:r w:rsidR="00F54DE6">
        <w:t xml:space="preserve"> </w:t>
      </w:r>
      <w:r>
        <w:t>stesse </w:t>
      </w:r>
      <w:r w:rsidR="00F54DE6">
        <w:t xml:space="preserve"> </w:t>
      </w:r>
      <w:r>
        <w:t>competenze </w:t>
      </w:r>
      <w:r w:rsidR="00F54DE6">
        <w:t xml:space="preserve"> </w:t>
      </w:r>
      <w:r>
        <w:t>da </w:t>
      </w:r>
      <w:r w:rsidR="00F54DE6">
        <w:t xml:space="preserve"> </w:t>
      </w:r>
      <w:r>
        <w:t>perseguire </w:t>
      </w:r>
      <w:r w:rsidR="00F54DE6">
        <w:t xml:space="preserve"> </w:t>
      </w:r>
      <w:r>
        <w:t>durante </w:t>
      </w:r>
      <w:r w:rsidR="00F54DE6">
        <w:t xml:space="preserve"> </w:t>
      </w:r>
      <w:r>
        <w:t>tutto </w:t>
      </w:r>
      <w:r w:rsidR="00F54DE6">
        <w:t xml:space="preserve"> </w:t>
      </w:r>
      <w:r>
        <w:t>il</w:t>
      </w:r>
      <w:r w:rsidR="00F54DE6">
        <w:t xml:space="preserve"> </w:t>
      </w:r>
      <w:r>
        <w:t> I </w:t>
      </w:r>
      <w:r w:rsidR="00F54DE6">
        <w:t xml:space="preserve"> </w:t>
      </w:r>
      <w:r>
        <w:t>biennio </w:t>
      </w:r>
      <w:r w:rsidR="00F54DE6">
        <w:t xml:space="preserve"> </w:t>
      </w:r>
      <w:r>
        <w:t>di </w:t>
      </w:r>
      <w:r w:rsidR="00F54DE6">
        <w:t xml:space="preserve"> </w:t>
      </w:r>
      <w:r>
        <w:t>scuola </w:t>
      </w:r>
      <w:r w:rsidR="00F54DE6">
        <w:t xml:space="preserve"> </w:t>
      </w:r>
      <w:r>
        <w:t>secondaria </w:t>
      </w:r>
      <w:r w:rsidR="00F54DE6">
        <w:t xml:space="preserve"> </w:t>
      </w:r>
      <w:r>
        <w:t>di </w:t>
      </w:r>
      <w:r w:rsidR="00F54DE6">
        <w:t xml:space="preserve"> </w:t>
      </w:r>
      <w:r>
        <w:t>II  grado. </w:t>
      </w:r>
      <w:r w:rsidR="00F54DE6">
        <w:t xml:space="preserve"> </w:t>
      </w:r>
      <w:r>
        <w:t>La </w:t>
      </w:r>
      <w:r w:rsidR="00F54DE6">
        <w:t xml:space="preserve"> </w:t>
      </w:r>
      <w:r>
        <w:t>distinzione</w:t>
      </w:r>
      <w:r w:rsidR="00F54DE6">
        <w:t xml:space="preserve"> </w:t>
      </w:r>
      <w:r>
        <w:t> tra Liceo, </w:t>
      </w:r>
      <w:r w:rsidR="00F54DE6">
        <w:t xml:space="preserve"> </w:t>
      </w:r>
      <w:r>
        <w:t>Istituto </w:t>
      </w:r>
      <w:r w:rsidR="00F54DE6">
        <w:t xml:space="preserve"> </w:t>
      </w:r>
      <w:r>
        <w:t>Tecnico </w:t>
      </w:r>
      <w:r w:rsidR="00F54DE6">
        <w:t xml:space="preserve"> </w:t>
      </w:r>
      <w:r>
        <w:t>e </w:t>
      </w:r>
      <w:r w:rsidR="00F54DE6">
        <w:t xml:space="preserve"> </w:t>
      </w:r>
      <w:r>
        <w:t>Istituto </w:t>
      </w:r>
      <w:r w:rsidR="00F54DE6">
        <w:t xml:space="preserve"> </w:t>
      </w:r>
      <w:r>
        <w:t>Professionale </w:t>
      </w:r>
      <w:r w:rsidR="00F54DE6">
        <w:t xml:space="preserve"> </w:t>
      </w:r>
      <w:r>
        <w:t>decade </w:t>
      </w:r>
      <w:r w:rsidR="00F54DE6">
        <w:t xml:space="preserve"> </w:t>
      </w:r>
      <w:r>
        <w:t>a </w:t>
      </w:r>
      <w:r w:rsidR="00F54DE6">
        <w:t xml:space="preserve"> </w:t>
      </w:r>
      <w:r>
        <w:t>meno </w:t>
      </w:r>
      <w:r w:rsidR="00F54DE6">
        <w:t xml:space="preserve"> </w:t>
      </w:r>
      <w:r>
        <w:t>di </w:t>
      </w:r>
      <w:r w:rsidR="00F54DE6">
        <w:t xml:space="preserve"> </w:t>
      </w:r>
      <w:r>
        <w:t>quelle  che </w:t>
      </w:r>
      <w:r w:rsidR="00F54DE6">
        <w:t xml:space="preserve"> </w:t>
      </w:r>
      <w:r>
        <w:t>possono </w:t>
      </w:r>
      <w:r w:rsidR="00F54DE6">
        <w:t xml:space="preserve"> </w:t>
      </w:r>
      <w:r>
        <w:t>essere </w:t>
      </w:r>
      <w:r w:rsidR="00F54DE6">
        <w:t xml:space="preserve"> </w:t>
      </w:r>
      <w:r>
        <w:t>considerate </w:t>
      </w:r>
      <w:r w:rsidR="00F54DE6">
        <w:t xml:space="preserve"> </w:t>
      </w:r>
      <w:r>
        <w:t>discipline </w:t>
      </w:r>
      <w:r w:rsidR="00F54DE6">
        <w:t xml:space="preserve"> </w:t>
      </w:r>
      <w:r>
        <w:t>caratterizzanti. </w:t>
      </w:r>
      <w:r w:rsidR="00F54DE6">
        <w:t xml:space="preserve"> </w:t>
      </w:r>
      <w:r>
        <w:t>Le </w:t>
      </w:r>
      <w:r w:rsidR="00F54DE6">
        <w:t xml:space="preserve"> </w:t>
      </w:r>
      <w:r>
        <w:t>competenze</w:t>
      </w:r>
      <w:r w:rsidR="00F54DE6">
        <w:t xml:space="preserve"> </w:t>
      </w:r>
      <w:r>
        <w:t> da </w:t>
      </w:r>
      <w:r w:rsidR="00F54DE6">
        <w:t xml:space="preserve"> </w:t>
      </w:r>
      <w:r>
        <w:t>certificare </w:t>
      </w:r>
      <w:r w:rsidR="00F54DE6">
        <w:t xml:space="preserve"> </w:t>
      </w:r>
      <w:r>
        <w:t>sono </w:t>
      </w:r>
      <w:r w:rsidR="00F54DE6">
        <w:t xml:space="preserve"> </w:t>
      </w:r>
      <w:r>
        <w:t>le  stesse </w:t>
      </w:r>
      <w:r w:rsidR="00F54DE6">
        <w:t xml:space="preserve"> </w:t>
      </w:r>
      <w:r>
        <w:t>per </w:t>
      </w:r>
      <w:r w:rsidR="00F54DE6">
        <w:t xml:space="preserve"> </w:t>
      </w:r>
      <w:r>
        <w:t>tutti </w:t>
      </w:r>
      <w:r w:rsidR="00F54DE6">
        <w:t xml:space="preserve"> </w:t>
      </w:r>
      <w:r>
        <w:t>(competenze </w:t>
      </w:r>
      <w:r w:rsidR="00F54DE6">
        <w:t xml:space="preserve"> </w:t>
      </w:r>
      <w:r>
        <w:t>di </w:t>
      </w:r>
      <w:r w:rsidR="00F54DE6">
        <w:t xml:space="preserve"> </w:t>
      </w:r>
      <w:r>
        <w:t>base) </w:t>
      </w:r>
      <w:r w:rsidR="00F54DE6">
        <w:t xml:space="preserve"> </w:t>
      </w:r>
      <w:r>
        <w:t>e </w:t>
      </w:r>
      <w:r w:rsidR="00F54DE6">
        <w:t xml:space="preserve"> </w:t>
      </w:r>
      <w:r>
        <w:t>travalicano</w:t>
      </w:r>
      <w:r w:rsidR="00F54DE6">
        <w:t xml:space="preserve"> </w:t>
      </w:r>
      <w:r>
        <w:t> il </w:t>
      </w:r>
      <w:r w:rsidR="00F54DE6">
        <w:t xml:space="preserve"> </w:t>
      </w:r>
      <w:r>
        <w:t>confine </w:t>
      </w:r>
      <w:r w:rsidR="00F54DE6">
        <w:t xml:space="preserve"> </w:t>
      </w:r>
      <w:r>
        <w:t>della </w:t>
      </w:r>
      <w:r w:rsidR="00F54DE6">
        <w:t xml:space="preserve"> </w:t>
      </w:r>
      <w:r>
        <w:t>singola </w:t>
      </w:r>
      <w:r w:rsidR="00F54DE6">
        <w:t xml:space="preserve"> </w:t>
      </w:r>
      <w:proofErr w:type="spellStart"/>
      <w:r>
        <w:t>discliplina</w:t>
      </w:r>
      <w:proofErr w:type="spellEnd"/>
      <w:r>
        <w:t> </w:t>
      </w:r>
      <w:r w:rsidR="00F54DE6">
        <w:t xml:space="preserve"> </w:t>
      </w:r>
      <w:r>
        <w:t>per  trascendere </w:t>
      </w:r>
      <w:r w:rsidR="00F54DE6">
        <w:t xml:space="preserve"> </w:t>
      </w:r>
      <w:r>
        <w:t>nell’ambito </w:t>
      </w:r>
      <w:r w:rsidR="00F54DE6">
        <w:t xml:space="preserve"> </w:t>
      </w:r>
      <w:r>
        <w:t>della </w:t>
      </w:r>
      <w:r w:rsidR="00F54DE6">
        <w:t xml:space="preserve"> </w:t>
      </w:r>
      <w:r>
        <w:t>competenza </w:t>
      </w:r>
      <w:r w:rsidR="00F54DE6">
        <w:t xml:space="preserve"> </w:t>
      </w:r>
      <w:r>
        <w:t>la </w:t>
      </w:r>
      <w:r w:rsidR="00F54DE6">
        <w:t xml:space="preserve"> </w:t>
      </w:r>
      <w:r>
        <w:t>quale </w:t>
      </w:r>
      <w:r w:rsidR="00F54DE6">
        <w:t xml:space="preserve"> </w:t>
      </w:r>
      <w:r>
        <w:t>può</w:t>
      </w:r>
      <w:r w:rsidR="00F54DE6">
        <w:t xml:space="preserve"> </w:t>
      </w:r>
      <w:r>
        <w:t> calamitare </w:t>
      </w:r>
      <w:r w:rsidR="00F54DE6">
        <w:t xml:space="preserve"> </w:t>
      </w:r>
      <w:r>
        <w:t>intorno </w:t>
      </w:r>
      <w:r w:rsidR="00F54DE6">
        <w:t xml:space="preserve"> </w:t>
      </w:r>
      <w:r>
        <w:t>a </w:t>
      </w:r>
      <w:r w:rsidR="00F54DE6">
        <w:t xml:space="preserve"> </w:t>
      </w:r>
      <w:r>
        <w:t>sé </w:t>
      </w:r>
      <w:r w:rsidR="00F54DE6">
        <w:t xml:space="preserve"> </w:t>
      </w:r>
      <w:r>
        <w:t>sia </w:t>
      </w:r>
      <w:r w:rsidR="00F54DE6">
        <w:t xml:space="preserve"> </w:t>
      </w:r>
      <w:r>
        <w:t>la </w:t>
      </w:r>
      <w:r w:rsidR="00F54DE6">
        <w:t xml:space="preserve"> </w:t>
      </w:r>
      <w:r>
        <w:t>singola  disciplina </w:t>
      </w:r>
      <w:r w:rsidR="00F54DE6">
        <w:t xml:space="preserve"> </w:t>
      </w:r>
      <w:r>
        <w:t>che </w:t>
      </w:r>
      <w:r w:rsidR="00F54DE6">
        <w:t xml:space="preserve"> </w:t>
      </w:r>
      <w:r>
        <w:t>molteplici </w:t>
      </w:r>
      <w:r w:rsidR="00F54DE6">
        <w:t xml:space="preserve"> </w:t>
      </w:r>
      <w:r>
        <w:t>discipline.  </w:t>
      </w:r>
    </w:p>
    <w:p w:rsidR="0025632E" w:rsidRDefault="0025632E" w:rsidP="000B72E5">
      <w:pPr>
        <w:jc w:val="both"/>
      </w:pPr>
      <w:r>
        <w:t>Una</w:t>
      </w:r>
      <w:r w:rsidR="000B72E5">
        <w:t xml:space="preserve"> </w:t>
      </w:r>
      <w:r>
        <w:t> nuova </w:t>
      </w:r>
      <w:r w:rsidR="000B72E5">
        <w:t xml:space="preserve"> </w:t>
      </w:r>
      <w:r>
        <w:t>disposizione </w:t>
      </w:r>
      <w:r w:rsidR="000B72E5">
        <w:t xml:space="preserve"> </w:t>
      </w:r>
      <w:r>
        <w:t>è </w:t>
      </w:r>
      <w:r w:rsidR="000B72E5">
        <w:t xml:space="preserve"> </w:t>
      </w:r>
      <w:r>
        <w:t>intervenuta</w:t>
      </w:r>
      <w:r w:rsidR="000B72E5">
        <w:t xml:space="preserve"> </w:t>
      </w:r>
      <w:r>
        <w:t> in </w:t>
      </w:r>
      <w:r w:rsidR="000B72E5">
        <w:t xml:space="preserve"> </w:t>
      </w:r>
      <w:r>
        <w:t>merito </w:t>
      </w:r>
      <w:r w:rsidR="000B72E5">
        <w:t xml:space="preserve"> </w:t>
      </w:r>
      <w:r>
        <w:t>all’assolvimento</w:t>
      </w:r>
      <w:r w:rsidR="000B72E5">
        <w:t xml:space="preserve"> </w:t>
      </w:r>
      <w:r>
        <w:t> dell’obbligo</w:t>
      </w:r>
      <w:r w:rsidR="000B72E5">
        <w:t xml:space="preserve"> </w:t>
      </w:r>
      <w:r>
        <w:t> di</w:t>
      </w:r>
      <w:r w:rsidR="000B72E5">
        <w:t xml:space="preserve"> </w:t>
      </w:r>
      <w:r>
        <w:t> istruzione </w:t>
      </w:r>
      <w:r w:rsidR="000B72E5">
        <w:t xml:space="preserve"> </w:t>
      </w:r>
      <w:r>
        <w:t>che </w:t>
      </w:r>
      <w:r w:rsidR="000B72E5">
        <w:t xml:space="preserve"> </w:t>
      </w:r>
      <w:r>
        <w:t>ha  ribassato</w:t>
      </w:r>
      <w:r w:rsidR="000B72E5">
        <w:t xml:space="preserve"> </w:t>
      </w:r>
      <w:r>
        <w:t> al</w:t>
      </w:r>
      <w:r w:rsidR="000B72E5">
        <w:t xml:space="preserve"> </w:t>
      </w:r>
      <w:r>
        <w:t> 15°</w:t>
      </w:r>
      <w:r w:rsidR="000B72E5">
        <w:t xml:space="preserve"> </w:t>
      </w:r>
      <w:r>
        <w:t> anno</w:t>
      </w:r>
      <w:r w:rsidR="000B72E5">
        <w:t xml:space="preserve"> </w:t>
      </w:r>
      <w:r>
        <w:t> di</w:t>
      </w:r>
      <w:r w:rsidR="000B72E5">
        <w:t xml:space="preserve"> </w:t>
      </w:r>
      <w:r>
        <w:t> età </w:t>
      </w:r>
      <w:r w:rsidR="000B72E5">
        <w:t xml:space="preserve"> </w:t>
      </w:r>
      <w:r>
        <w:t>la</w:t>
      </w:r>
      <w:r w:rsidR="000B72E5">
        <w:t xml:space="preserve"> </w:t>
      </w:r>
      <w:r>
        <w:t> possibilità</w:t>
      </w:r>
      <w:r w:rsidR="000B72E5">
        <w:t xml:space="preserve"> </w:t>
      </w:r>
      <w:r>
        <w:t> di</w:t>
      </w:r>
      <w:r w:rsidR="000B72E5">
        <w:t xml:space="preserve"> </w:t>
      </w:r>
      <w:r>
        <w:t> essere </w:t>
      </w:r>
      <w:r w:rsidR="000B72E5">
        <w:t xml:space="preserve"> </w:t>
      </w:r>
      <w:r>
        <w:t>integrati</w:t>
      </w:r>
      <w:r w:rsidR="000B72E5">
        <w:t xml:space="preserve"> </w:t>
      </w:r>
      <w:r>
        <w:t> all’interno </w:t>
      </w:r>
      <w:r w:rsidR="000B72E5">
        <w:t xml:space="preserve"> </w:t>
      </w:r>
      <w:r>
        <w:t>di</w:t>
      </w:r>
      <w:r w:rsidR="000B72E5">
        <w:t xml:space="preserve"> </w:t>
      </w:r>
      <w:r>
        <w:t> un </w:t>
      </w:r>
      <w:r w:rsidR="000B72E5">
        <w:t xml:space="preserve"> </w:t>
      </w:r>
      <w:r>
        <w:t>percorso </w:t>
      </w:r>
      <w:r w:rsidR="000B72E5">
        <w:t xml:space="preserve"> </w:t>
      </w:r>
      <w:r>
        <w:t>di  apprendistato,</w:t>
      </w:r>
      <w:r w:rsidR="000B72E5">
        <w:t xml:space="preserve"> </w:t>
      </w:r>
      <w:r>
        <w:t> così</w:t>
      </w:r>
      <w:r w:rsidR="000B72E5">
        <w:t xml:space="preserve"> </w:t>
      </w:r>
      <w:r>
        <w:t> che </w:t>
      </w:r>
      <w:r w:rsidR="000B72E5">
        <w:t xml:space="preserve"> </w:t>
      </w:r>
      <w:r>
        <w:t>il</w:t>
      </w:r>
      <w:r w:rsidR="000B72E5">
        <w:t xml:space="preserve"> </w:t>
      </w:r>
      <w:r>
        <w:t> secondo</w:t>
      </w:r>
      <w:r w:rsidR="000B72E5">
        <w:t xml:space="preserve"> </w:t>
      </w:r>
      <w:r>
        <w:t> anno </w:t>
      </w:r>
      <w:r w:rsidR="000B72E5">
        <w:t xml:space="preserve"> </w:t>
      </w:r>
      <w:r>
        <w:t>del</w:t>
      </w:r>
      <w:r w:rsidR="000B72E5">
        <w:t xml:space="preserve"> </w:t>
      </w:r>
      <w:r>
        <w:t> secondo</w:t>
      </w:r>
      <w:r w:rsidR="000B72E5">
        <w:t xml:space="preserve"> </w:t>
      </w:r>
      <w:r>
        <w:t> biennio</w:t>
      </w:r>
      <w:r w:rsidR="000B72E5">
        <w:t xml:space="preserve"> </w:t>
      </w:r>
      <w:r>
        <w:t> di</w:t>
      </w:r>
      <w:r w:rsidR="000B72E5">
        <w:t xml:space="preserve"> </w:t>
      </w:r>
      <w:r>
        <w:t> scuola</w:t>
      </w:r>
      <w:r w:rsidR="000B72E5">
        <w:t xml:space="preserve"> </w:t>
      </w:r>
      <w:r>
        <w:t> secondaria</w:t>
      </w:r>
      <w:r w:rsidR="000B72E5">
        <w:t xml:space="preserve"> </w:t>
      </w:r>
      <w:r>
        <w:t> di</w:t>
      </w:r>
      <w:r w:rsidR="000B72E5">
        <w:t xml:space="preserve"> </w:t>
      </w:r>
      <w:r>
        <w:t> secondo  grado</w:t>
      </w:r>
      <w:r w:rsidR="000B72E5">
        <w:t xml:space="preserve"> </w:t>
      </w:r>
      <w:r>
        <w:t> può</w:t>
      </w:r>
      <w:r w:rsidR="000B72E5">
        <w:t xml:space="preserve"> </w:t>
      </w:r>
      <w:r>
        <w:t> essere</w:t>
      </w:r>
      <w:r w:rsidR="000B72E5">
        <w:t xml:space="preserve"> </w:t>
      </w:r>
      <w:r>
        <w:t> assolto </w:t>
      </w:r>
      <w:r w:rsidR="000B72E5">
        <w:t xml:space="preserve"> </w:t>
      </w:r>
      <w:r>
        <w:t>in</w:t>
      </w:r>
      <w:r w:rsidR="000B72E5">
        <w:t xml:space="preserve"> </w:t>
      </w:r>
      <w:r>
        <w:t> apprendistato</w:t>
      </w:r>
      <w:r w:rsidR="000B72E5">
        <w:t xml:space="preserve"> </w:t>
      </w:r>
      <w:r>
        <w:t> in</w:t>
      </w:r>
      <w:r w:rsidR="000B72E5">
        <w:t xml:space="preserve"> </w:t>
      </w:r>
      <w:r>
        <w:t> convezione </w:t>
      </w:r>
      <w:r w:rsidR="000B72E5">
        <w:t xml:space="preserve"> </w:t>
      </w:r>
      <w:r>
        <w:t>con</w:t>
      </w:r>
      <w:r w:rsidR="000B72E5">
        <w:t xml:space="preserve"> </w:t>
      </w:r>
      <w:r>
        <w:t> Enti</w:t>
      </w:r>
      <w:r w:rsidR="000B72E5">
        <w:t xml:space="preserve"> </w:t>
      </w:r>
      <w:r>
        <w:t> certificatori </w:t>
      </w:r>
      <w:r w:rsidR="000B72E5">
        <w:t xml:space="preserve"> </w:t>
      </w:r>
      <w:r>
        <w:t>legalmente  riconosciuti.       </w:t>
      </w:r>
    </w:p>
    <w:p w:rsidR="0025632E" w:rsidRDefault="0025632E" w:rsidP="000B72E5">
      <w:pPr>
        <w:jc w:val="both"/>
      </w:pPr>
      <w:r>
        <w:t>Ogni</w:t>
      </w:r>
      <w:r w:rsidR="000B72E5">
        <w:t xml:space="preserve"> </w:t>
      </w:r>
      <w:r>
        <w:t> competenza </w:t>
      </w:r>
      <w:r w:rsidR="000B72E5">
        <w:t xml:space="preserve"> </w:t>
      </w:r>
      <w:r>
        <w:t>viene </w:t>
      </w:r>
      <w:r w:rsidR="000B72E5">
        <w:t xml:space="preserve"> </w:t>
      </w:r>
      <w:r>
        <w:t>declinata </w:t>
      </w:r>
      <w:r w:rsidR="000B72E5">
        <w:t xml:space="preserve"> </w:t>
      </w:r>
      <w:r>
        <w:t>in </w:t>
      </w:r>
      <w:r w:rsidR="000B72E5">
        <w:t xml:space="preserve"> </w:t>
      </w:r>
      <w:r>
        <w:t>abilità </w:t>
      </w:r>
      <w:r w:rsidR="000B72E5">
        <w:t xml:space="preserve"> </w:t>
      </w:r>
      <w:r>
        <w:t>e </w:t>
      </w:r>
      <w:r w:rsidR="000B72E5">
        <w:t xml:space="preserve"> </w:t>
      </w:r>
      <w:r>
        <w:t>conoscenze.  </w:t>
      </w:r>
    </w:p>
    <w:p w:rsidR="0025632E" w:rsidRDefault="0025632E" w:rsidP="000B72E5">
      <w:pPr>
        <w:jc w:val="both"/>
      </w:pPr>
      <w:r>
        <w:t>Le </w:t>
      </w:r>
      <w:r w:rsidR="000B72E5">
        <w:t xml:space="preserve"> </w:t>
      </w:r>
      <w:r>
        <w:t>conoscenze </w:t>
      </w:r>
      <w:r w:rsidR="000B72E5">
        <w:t xml:space="preserve"> </w:t>
      </w:r>
      <w:r>
        <w:t>e </w:t>
      </w:r>
      <w:r w:rsidR="000B72E5">
        <w:t xml:space="preserve"> </w:t>
      </w:r>
      <w:r>
        <w:t>abilità </w:t>
      </w:r>
      <w:r w:rsidR="000B72E5">
        <w:t xml:space="preserve"> </w:t>
      </w:r>
      <w:r>
        <w:t>si </w:t>
      </w:r>
      <w:r w:rsidR="000B72E5">
        <w:t xml:space="preserve"> </w:t>
      </w:r>
      <w:r>
        <w:t>valutano.</w:t>
      </w:r>
      <w:r w:rsidR="000B72E5">
        <w:t xml:space="preserve"> </w:t>
      </w:r>
      <w:r>
        <w:t> Le </w:t>
      </w:r>
      <w:r w:rsidR="000B72E5">
        <w:t xml:space="preserve"> </w:t>
      </w:r>
      <w:r>
        <w:t>competenze </w:t>
      </w:r>
      <w:r w:rsidR="000B72E5">
        <w:t xml:space="preserve"> </w:t>
      </w:r>
      <w:r>
        <w:t>si </w:t>
      </w:r>
      <w:r w:rsidR="000B72E5">
        <w:t xml:space="preserve"> </w:t>
      </w:r>
      <w:r>
        <w:t>certificano.  </w:t>
      </w:r>
    </w:p>
    <w:p w:rsidR="0025632E" w:rsidRDefault="0025632E" w:rsidP="000B72E5">
      <w:pPr>
        <w:jc w:val="both"/>
      </w:pPr>
      <w:r>
        <w:t>La </w:t>
      </w:r>
      <w:r w:rsidR="000B72E5">
        <w:t xml:space="preserve"> </w:t>
      </w:r>
      <w:r>
        <w:t>declinazione </w:t>
      </w:r>
      <w:r w:rsidR="000B72E5">
        <w:t xml:space="preserve"> </w:t>
      </w:r>
      <w:r>
        <w:t>delle </w:t>
      </w:r>
      <w:r w:rsidR="000B72E5">
        <w:t xml:space="preserve"> </w:t>
      </w:r>
      <w:r>
        <w:t>competenze </w:t>
      </w:r>
      <w:r w:rsidR="000B72E5">
        <w:t xml:space="preserve"> </w:t>
      </w:r>
      <w:r>
        <w:t>in </w:t>
      </w:r>
      <w:r w:rsidR="000B72E5">
        <w:t xml:space="preserve"> </w:t>
      </w:r>
      <w:r>
        <w:t>abilità </w:t>
      </w:r>
      <w:r w:rsidR="000B72E5">
        <w:t xml:space="preserve"> </w:t>
      </w:r>
      <w:r>
        <w:t>e </w:t>
      </w:r>
      <w:r w:rsidR="000B72E5">
        <w:t xml:space="preserve"> </w:t>
      </w:r>
      <w:r>
        <w:t>conoscenze </w:t>
      </w:r>
      <w:r w:rsidR="000B72E5">
        <w:t xml:space="preserve"> </w:t>
      </w:r>
      <w:r>
        <w:t>avviene </w:t>
      </w:r>
      <w:r w:rsidR="000B72E5">
        <w:t xml:space="preserve"> </w:t>
      </w:r>
      <w:r>
        <w:t>secondo </w:t>
      </w:r>
      <w:r w:rsidR="000B72E5">
        <w:t xml:space="preserve"> </w:t>
      </w:r>
      <w:r>
        <w:t>quanto </w:t>
      </w:r>
      <w:r w:rsidR="000B72E5">
        <w:t xml:space="preserve"> </w:t>
      </w:r>
      <w:r>
        <w:t>riportato </w:t>
      </w:r>
      <w:r w:rsidR="000B72E5">
        <w:t xml:space="preserve"> </w:t>
      </w:r>
      <w:r>
        <w:t>nelle  specifiche </w:t>
      </w:r>
      <w:r w:rsidR="000B72E5">
        <w:t xml:space="preserve"> </w:t>
      </w:r>
      <w:r>
        <w:t>tabelle </w:t>
      </w:r>
      <w:r w:rsidR="000B72E5">
        <w:t xml:space="preserve"> </w:t>
      </w:r>
      <w:r>
        <w:t>ministeriali. </w:t>
      </w:r>
      <w:r w:rsidR="000B72E5">
        <w:t xml:space="preserve"> </w:t>
      </w:r>
      <w:r>
        <w:t>Queste </w:t>
      </w:r>
      <w:r w:rsidR="000B72E5">
        <w:t xml:space="preserve"> </w:t>
      </w:r>
      <w:r>
        <w:t>tabelle </w:t>
      </w:r>
      <w:r w:rsidR="000B72E5">
        <w:t xml:space="preserve"> </w:t>
      </w:r>
      <w:r>
        <w:t>sostituiscono </w:t>
      </w:r>
      <w:r w:rsidR="000B72E5">
        <w:t xml:space="preserve"> </w:t>
      </w:r>
      <w:r>
        <w:t>in </w:t>
      </w:r>
      <w:r w:rsidR="000B72E5">
        <w:t xml:space="preserve"> </w:t>
      </w:r>
      <w:r>
        <w:t>tutto </w:t>
      </w:r>
      <w:r w:rsidR="000B72E5">
        <w:t xml:space="preserve"> </w:t>
      </w:r>
      <w:r>
        <w:t>e </w:t>
      </w:r>
      <w:r w:rsidR="000B72E5">
        <w:t xml:space="preserve"> </w:t>
      </w:r>
      <w:r>
        <w:t>per </w:t>
      </w:r>
      <w:r w:rsidR="000B72E5">
        <w:t xml:space="preserve"> </w:t>
      </w:r>
      <w:r>
        <w:t>tutto </w:t>
      </w:r>
      <w:r w:rsidR="000B72E5">
        <w:t xml:space="preserve"> </w:t>
      </w:r>
      <w:r>
        <w:t>i </w:t>
      </w:r>
      <w:r w:rsidR="000B72E5">
        <w:t xml:space="preserve"> </w:t>
      </w:r>
      <w:r>
        <w:t>vecchi </w:t>
      </w:r>
      <w:r w:rsidR="000B72E5">
        <w:t xml:space="preserve"> </w:t>
      </w:r>
      <w:r>
        <w:t>programmi  intesi </w:t>
      </w:r>
      <w:r w:rsidR="000B72E5">
        <w:t xml:space="preserve"> </w:t>
      </w:r>
      <w:r>
        <w:t>come </w:t>
      </w:r>
      <w:r w:rsidR="000B72E5">
        <w:t xml:space="preserve"> </w:t>
      </w:r>
      <w:r>
        <w:t>elencazione </w:t>
      </w:r>
      <w:r w:rsidR="000B72E5">
        <w:t xml:space="preserve"> </w:t>
      </w:r>
      <w:r>
        <w:t>di </w:t>
      </w:r>
      <w:r w:rsidR="000B72E5">
        <w:t xml:space="preserve"> </w:t>
      </w:r>
      <w:r>
        <w:t>contenuti.  </w:t>
      </w:r>
    </w:p>
    <w:p w:rsidR="0025632E" w:rsidRDefault="0025632E" w:rsidP="000B72E5">
      <w:pPr>
        <w:jc w:val="both"/>
      </w:pPr>
      <w:r>
        <w:lastRenderedPageBreak/>
        <w:t>La</w:t>
      </w:r>
      <w:r w:rsidR="000B72E5">
        <w:t xml:space="preserve"> </w:t>
      </w:r>
      <w:r>
        <w:t>grafica </w:t>
      </w:r>
      <w:r w:rsidR="000B72E5">
        <w:t xml:space="preserve"> </w:t>
      </w:r>
      <w:r>
        <w:t>stessa, </w:t>
      </w:r>
      <w:r w:rsidR="000B72E5">
        <w:t xml:space="preserve"> </w:t>
      </w:r>
      <w:r>
        <w:t>usata </w:t>
      </w:r>
      <w:r w:rsidR="000B72E5">
        <w:t xml:space="preserve"> </w:t>
      </w:r>
      <w:r>
        <w:t>a </w:t>
      </w:r>
      <w:r w:rsidR="000B72E5">
        <w:t xml:space="preserve"> </w:t>
      </w:r>
      <w:r>
        <w:t>livello </w:t>
      </w:r>
      <w:r w:rsidR="000B72E5">
        <w:t xml:space="preserve"> </w:t>
      </w:r>
      <w:r>
        <w:t>ministeriale,</w:t>
      </w:r>
      <w:r w:rsidR="00C927F2">
        <w:t xml:space="preserve"> </w:t>
      </w:r>
      <w:r>
        <w:t> è </w:t>
      </w:r>
      <w:r w:rsidR="00C927F2">
        <w:t xml:space="preserve"> </w:t>
      </w:r>
      <w:r>
        <w:t>eclatante.</w:t>
      </w:r>
      <w:r w:rsidR="00C927F2">
        <w:t xml:space="preserve"> </w:t>
      </w:r>
      <w:r>
        <w:t> Tutte </w:t>
      </w:r>
      <w:r w:rsidR="00C927F2">
        <w:t xml:space="preserve"> </w:t>
      </w:r>
      <w:r>
        <w:t>le </w:t>
      </w:r>
      <w:r w:rsidR="00C927F2">
        <w:t xml:space="preserve"> </w:t>
      </w:r>
      <w:r>
        <w:t>schede </w:t>
      </w:r>
      <w:r w:rsidR="00C927F2">
        <w:t xml:space="preserve"> </w:t>
      </w:r>
      <w:r>
        <w:t>ministeriali </w:t>
      </w:r>
      <w:r w:rsidR="00C927F2">
        <w:t xml:space="preserve"> </w:t>
      </w:r>
      <w:r>
        <w:t>rispecchiano  la </w:t>
      </w:r>
      <w:r w:rsidR="00C927F2">
        <w:t xml:space="preserve"> </w:t>
      </w:r>
      <w:r>
        <w:t>stessa </w:t>
      </w:r>
      <w:r w:rsidR="00C927F2">
        <w:t xml:space="preserve"> </w:t>
      </w:r>
      <w:r>
        <w:t>impostazione </w:t>
      </w:r>
      <w:r w:rsidR="00C927F2">
        <w:t xml:space="preserve"> </w:t>
      </w:r>
      <w:r>
        <w:t>grafica.</w:t>
      </w:r>
      <w:r w:rsidR="00C927F2">
        <w:t xml:space="preserve"> </w:t>
      </w:r>
      <w:r>
        <w:t> Al </w:t>
      </w:r>
      <w:r w:rsidR="00C927F2">
        <w:t xml:space="preserve"> </w:t>
      </w:r>
      <w:r>
        <w:t>centro </w:t>
      </w:r>
      <w:r w:rsidR="00C927F2">
        <w:t xml:space="preserve"> </w:t>
      </w:r>
      <w:r>
        <w:t>in </w:t>
      </w:r>
      <w:r w:rsidR="00C927F2">
        <w:t xml:space="preserve"> </w:t>
      </w:r>
      <w:r>
        <w:t>alto </w:t>
      </w:r>
      <w:r w:rsidR="00C927F2">
        <w:t xml:space="preserve"> </w:t>
      </w:r>
      <w:r>
        <w:t>sono </w:t>
      </w:r>
      <w:r w:rsidR="00C927F2">
        <w:t xml:space="preserve"> </w:t>
      </w:r>
      <w:r>
        <w:t>poste </w:t>
      </w:r>
      <w:r w:rsidR="00C927F2">
        <w:t xml:space="preserve"> </w:t>
      </w:r>
      <w:r>
        <w:t>le </w:t>
      </w:r>
      <w:r w:rsidR="00C927F2">
        <w:t xml:space="preserve"> </w:t>
      </w:r>
      <w:r>
        <w:t>competenze </w:t>
      </w:r>
      <w:r w:rsidR="00C927F2">
        <w:t xml:space="preserve"> </w:t>
      </w:r>
      <w:r>
        <w:t>da </w:t>
      </w:r>
      <w:r w:rsidR="00C927F2">
        <w:t xml:space="preserve"> </w:t>
      </w:r>
      <w:r>
        <w:t>perseguire.</w:t>
      </w:r>
      <w:r w:rsidR="00C927F2">
        <w:t xml:space="preserve"> </w:t>
      </w:r>
      <w:r>
        <w:t> Sotto  incolonnate </w:t>
      </w:r>
      <w:r w:rsidR="00C927F2">
        <w:t xml:space="preserve"> </w:t>
      </w:r>
      <w:r>
        <w:t>le </w:t>
      </w:r>
      <w:r w:rsidR="00C927F2">
        <w:t xml:space="preserve"> </w:t>
      </w:r>
      <w:r>
        <w:t>une </w:t>
      </w:r>
      <w:r w:rsidR="00C927F2">
        <w:t xml:space="preserve"> </w:t>
      </w:r>
      <w:r>
        <w:t>accanto </w:t>
      </w:r>
      <w:r w:rsidR="00C927F2">
        <w:t xml:space="preserve"> </w:t>
      </w:r>
      <w:r>
        <w:t>alle </w:t>
      </w:r>
      <w:r w:rsidR="00C927F2">
        <w:t xml:space="preserve"> </w:t>
      </w:r>
      <w:r>
        <w:t>altre </w:t>
      </w:r>
      <w:r w:rsidR="00C927F2">
        <w:t xml:space="preserve"> </w:t>
      </w:r>
      <w:r>
        <w:t>sono </w:t>
      </w:r>
      <w:r w:rsidR="00C927F2">
        <w:t xml:space="preserve"> </w:t>
      </w:r>
      <w:r>
        <w:t>sistemate </w:t>
      </w:r>
      <w:r w:rsidR="00C927F2">
        <w:t xml:space="preserve"> </w:t>
      </w:r>
      <w:r>
        <w:t>le </w:t>
      </w:r>
      <w:r w:rsidR="00C927F2">
        <w:t xml:space="preserve"> </w:t>
      </w:r>
      <w:r>
        <w:t>conoscenze </w:t>
      </w:r>
      <w:r w:rsidR="00C927F2">
        <w:t xml:space="preserve"> </w:t>
      </w:r>
      <w:r>
        <w:t>e </w:t>
      </w:r>
      <w:r w:rsidR="00C927F2">
        <w:t xml:space="preserve"> </w:t>
      </w:r>
      <w:r>
        <w:t>le </w:t>
      </w:r>
      <w:r w:rsidR="00C927F2">
        <w:t xml:space="preserve"> </w:t>
      </w:r>
      <w:r>
        <w:t>abilità.</w:t>
      </w:r>
      <w:r w:rsidR="00C927F2">
        <w:t xml:space="preserve"> </w:t>
      </w:r>
      <w:r>
        <w:t> Gli </w:t>
      </w:r>
      <w:r w:rsidR="00C927F2">
        <w:t xml:space="preserve"> </w:t>
      </w:r>
      <w:r>
        <w:t>abbinamenti,   prima </w:t>
      </w:r>
      <w:r w:rsidR="00C927F2">
        <w:t xml:space="preserve"> </w:t>
      </w:r>
      <w:r>
        <w:t>tra </w:t>
      </w:r>
      <w:r w:rsidR="00C927F2">
        <w:t xml:space="preserve"> </w:t>
      </w:r>
      <w:r>
        <w:t>abilità </w:t>
      </w:r>
      <w:r w:rsidR="00C927F2">
        <w:t xml:space="preserve"> </w:t>
      </w:r>
      <w:r>
        <w:t>e </w:t>
      </w:r>
      <w:r w:rsidR="00C927F2">
        <w:t xml:space="preserve"> </w:t>
      </w:r>
      <w:r>
        <w:t>conoscenze </w:t>
      </w:r>
      <w:r w:rsidR="00C927F2">
        <w:t xml:space="preserve"> </w:t>
      </w:r>
      <w:r>
        <w:t>poi </w:t>
      </w:r>
      <w:r w:rsidR="00C927F2">
        <w:t xml:space="preserve"> </w:t>
      </w:r>
      <w:r>
        <w:t>con </w:t>
      </w:r>
      <w:r w:rsidR="00C927F2">
        <w:t xml:space="preserve"> </w:t>
      </w:r>
      <w:r>
        <w:t>le </w:t>
      </w:r>
      <w:r w:rsidR="00C927F2">
        <w:t xml:space="preserve"> </w:t>
      </w:r>
      <w:r>
        <w:t>competenze,</w:t>
      </w:r>
      <w:r w:rsidR="00C927F2">
        <w:t xml:space="preserve"> </w:t>
      </w:r>
      <w:r>
        <w:t> sono </w:t>
      </w:r>
      <w:r w:rsidR="00C927F2">
        <w:t xml:space="preserve"> </w:t>
      </w:r>
      <w:r>
        <w:t>affidati </w:t>
      </w:r>
      <w:r w:rsidR="00C927F2">
        <w:t xml:space="preserve"> </w:t>
      </w:r>
      <w:r>
        <w:t>alla </w:t>
      </w:r>
      <w:r w:rsidR="00C927F2">
        <w:t xml:space="preserve"> </w:t>
      </w:r>
      <w:r>
        <w:t>libertà </w:t>
      </w:r>
      <w:r w:rsidR="00C927F2">
        <w:t xml:space="preserve"> </w:t>
      </w:r>
      <w:r>
        <w:t>progettuale </w:t>
      </w:r>
      <w:r w:rsidR="00C927F2">
        <w:t xml:space="preserve"> </w:t>
      </w:r>
      <w:r>
        <w:t>di  ciascun </w:t>
      </w:r>
      <w:r w:rsidR="00C927F2">
        <w:t xml:space="preserve"> </w:t>
      </w:r>
      <w:r>
        <w:t>dipartimento.   </w:t>
      </w:r>
    </w:p>
    <w:tbl>
      <w:tblPr>
        <w:tblStyle w:val="Grigliatabella"/>
        <w:tblW w:w="0" w:type="auto"/>
        <w:jc w:val="center"/>
        <w:tblLook w:val="04A0"/>
      </w:tblPr>
      <w:tblGrid>
        <w:gridCol w:w="2093"/>
        <w:gridCol w:w="2268"/>
      </w:tblGrid>
      <w:tr w:rsidR="0025632E" w:rsidTr="0025632E">
        <w:trPr>
          <w:jc w:val="center"/>
        </w:trPr>
        <w:tc>
          <w:tcPr>
            <w:tcW w:w="4361" w:type="dxa"/>
            <w:gridSpan w:val="2"/>
          </w:tcPr>
          <w:p w:rsidR="0025632E" w:rsidRPr="0025632E" w:rsidRDefault="00B60DF7" w:rsidP="0025632E">
            <w:pPr>
              <w:autoSpaceDE w:val="0"/>
              <w:autoSpaceDN w:val="0"/>
              <w:adjustRightInd w:val="0"/>
              <w:jc w:val="center"/>
              <w:rPr>
                <w:rFonts w:ascii="SymbolMT" w:eastAsia="SymbolMT" w:hAnsi="Arial Narrow" w:cs="SymbolMT"/>
                <w:b/>
                <w:i/>
                <w:sz w:val="19"/>
                <w:szCs w:val="19"/>
              </w:rPr>
            </w:pPr>
            <w:r>
              <w:rPr>
                <w:rFonts w:ascii="SymbolMT" w:eastAsia="SymbolMT" w:hAnsi="Arial Narrow" w:cs="SymbolMT"/>
                <w:b/>
                <w:i/>
                <w:sz w:val="19"/>
                <w:szCs w:val="19"/>
              </w:rPr>
              <w:t>Competenza:</w:t>
            </w:r>
          </w:p>
        </w:tc>
      </w:tr>
      <w:tr w:rsidR="0025632E" w:rsidTr="0025632E">
        <w:trPr>
          <w:jc w:val="center"/>
        </w:trPr>
        <w:tc>
          <w:tcPr>
            <w:tcW w:w="2093" w:type="dxa"/>
          </w:tcPr>
          <w:p w:rsidR="0025632E" w:rsidRPr="000B4B30" w:rsidRDefault="0025632E" w:rsidP="00B60DF7">
            <w:pPr>
              <w:autoSpaceDE w:val="0"/>
              <w:autoSpaceDN w:val="0"/>
              <w:adjustRightInd w:val="0"/>
              <w:jc w:val="center"/>
            </w:pPr>
            <w:r w:rsidRPr="000B4B30">
              <w:t>Abilità</w:t>
            </w:r>
            <w:r w:rsidR="00B60DF7">
              <w:t>:</w:t>
            </w:r>
          </w:p>
        </w:tc>
        <w:tc>
          <w:tcPr>
            <w:tcW w:w="2268" w:type="dxa"/>
          </w:tcPr>
          <w:p w:rsidR="0025632E" w:rsidRPr="000B4B30" w:rsidRDefault="0025632E" w:rsidP="00B60DF7">
            <w:pPr>
              <w:autoSpaceDE w:val="0"/>
              <w:autoSpaceDN w:val="0"/>
              <w:adjustRightInd w:val="0"/>
              <w:jc w:val="center"/>
            </w:pPr>
            <w:r w:rsidRPr="000B4B30">
              <w:t>Conoscenze</w:t>
            </w:r>
            <w:r w:rsidR="00B60DF7">
              <w:t>:</w:t>
            </w:r>
          </w:p>
        </w:tc>
      </w:tr>
    </w:tbl>
    <w:p w:rsidR="00C927F2" w:rsidRDefault="00C927F2" w:rsidP="00F54DE6"/>
    <w:p w:rsidR="00F54DE6" w:rsidRDefault="00F54DE6" w:rsidP="009E55C6">
      <w:pPr>
        <w:jc w:val="both"/>
      </w:pPr>
      <w:r>
        <w:t>Sussiste</w:t>
      </w:r>
      <w:r w:rsidR="00C927F2">
        <w:t xml:space="preserve"> </w:t>
      </w:r>
      <w:r>
        <w:t> un </w:t>
      </w:r>
      <w:r w:rsidR="00C927F2">
        <w:t xml:space="preserve"> </w:t>
      </w:r>
      <w:r>
        <w:t>sistema </w:t>
      </w:r>
      <w:r w:rsidR="00C927F2">
        <w:t xml:space="preserve"> </w:t>
      </w:r>
      <w:r>
        <w:t>duale </w:t>
      </w:r>
      <w:r w:rsidR="00C927F2">
        <w:t xml:space="preserve"> </w:t>
      </w:r>
      <w:r>
        <w:t>di  </w:t>
      </w:r>
    </w:p>
    <w:p w:rsidR="00C927F2" w:rsidRDefault="00F54DE6" w:rsidP="009E55C6">
      <w:pPr>
        <w:pStyle w:val="Paragrafoelenco"/>
        <w:numPr>
          <w:ilvl w:val="0"/>
          <w:numId w:val="8"/>
        </w:numPr>
        <w:jc w:val="both"/>
      </w:pPr>
      <w:r>
        <w:t>valutazione; </w:t>
      </w:r>
    </w:p>
    <w:p w:rsidR="00C927F2" w:rsidRDefault="00C927F2" w:rsidP="009E55C6">
      <w:pPr>
        <w:pStyle w:val="Paragrafoelenco"/>
        <w:numPr>
          <w:ilvl w:val="0"/>
          <w:numId w:val="8"/>
        </w:numPr>
        <w:jc w:val="both"/>
      </w:pPr>
      <w:r>
        <w:t>certificazione. </w:t>
      </w:r>
    </w:p>
    <w:p w:rsidR="00F54DE6" w:rsidRDefault="00F54DE6" w:rsidP="009E55C6">
      <w:pPr>
        <w:jc w:val="both"/>
      </w:pPr>
      <w:r>
        <w:t>La </w:t>
      </w:r>
      <w:r w:rsidR="00C927F2">
        <w:t xml:space="preserve"> </w:t>
      </w:r>
      <w:r>
        <w:t>valutazione,</w:t>
      </w:r>
      <w:r w:rsidR="00C927F2">
        <w:t xml:space="preserve"> </w:t>
      </w:r>
      <w:r>
        <w:t> regolamentata </w:t>
      </w:r>
      <w:r w:rsidR="00C927F2">
        <w:t xml:space="preserve"> </w:t>
      </w:r>
      <w:r>
        <w:t>dalla </w:t>
      </w:r>
      <w:r w:rsidR="00C927F2">
        <w:t xml:space="preserve"> </w:t>
      </w:r>
      <w:r>
        <w:t>legge </w:t>
      </w:r>
      <w:r w:rsidR="00C927F2">
        <w:t xml:space="preserve"> </w:t>
      </w:r>
      <w:r>
        <w:t>nota </w:t>
      </w:r>
      <w:r w:rsidR="00C927F2">
        <w:t xml:space="preserve"> </w:t>
      </w:r>
      <w:r>
        <w:t>come </w:t>
      </w:r>
      <w:r w:rsidR="00C927F2">
        <w:t xml:space="preserve"> </w:t>
      </w:r>
      <w:r>
        <w:t>122/2009,</w:t>
      </w:r>
      <w:r w:rsidR="00C927F2">
        <w:t xml:space="preserve"> </w:t>
      </w:r>
      <w:r>
        <w:t> impone </w:t>
      </w:r>
      <w:r w:rsidR="00C927F2">
        <w:t xml:space="preserve"> </w:t>
      </w:r>
      <w:r>
        <w:t>la </w:t>
      </w:r>
      <w:r w:rsidR="00C927F2">
        <w:t xml:space="preserve"> </w:t>
      </w:r>
      <w:r>
        <w:t>trascrizione </w:t>
      </w:r>
      <w:r w:rsidR="00C927F2">
        <w:t xml:space="preserve"> </w:t>
      </w:r>
      <w:r>
        <w:t>dei </w:t>
      </w:r>
      <w:r w:rsidR="00C927F2">
        <w:t xml:space="preserve"> </w:t>
      </w:r>
      <w:r>
        <w:t>voti </w:t>
      </w:r>
      <w:r w:rsidR="00C927F2">
        <w:t xml:space="preserve"> </w:t>
      </w:r>
      <w:r>
        <w:t>(numeri </w:t>
      </w:r>
      <w:r w:rsidR="00C927F2">
        <w:t xml:space="preserve"> </w:t>
      </w:r>
      <w:r>
        <w:t>interi </w:t>
      </w:r>
      <w:r w:rsidR="00C927F2">
        <w:t xml:space="preserve"> </w:t>
      </w:r>
      <w:r>
        <w:t>del </w:t>
      </w:r>
      <w:r w:rsidR="00C927F2">
        <w:t xml:space="preserve"> </w:t>
      </w:r>
      <w:r>
        <w:t>sistema </w:t>
      </w:r>
      <w:r w:rsidR="00C927F2">
        <w:t xml:space="preserve"> </w:t>
      </w:r>
      <w:r>
        <w:t>decimale) </w:t>
      </w:r>
      <w:r w:rsidR="00C927F2">
        <w:t xml:space="preserve"> </w:t>
      </w:r>
      <w:r>
        <w:t>in </w:t>
      </w:r>
      <w:r w:rsidR="00C927F2">
        <w:t xml:space="preserve"> </w:t>
      </w:r>
      <w:r>
        <w:t>pagella </w:t>
      </w:r>
      <w:r w:rsidR="00C927F2">
        <w:t xml:space="preserve"> </w:t>
      </w:r>
      <w:r>
        <w:t>per </w:t>
      </w:r>
      <w:r w:rsidR="00C927F2">
        <w:t xml:space="preserve"> </w:t>
      </w:r>
      <w:r>
        <w:t>ciascuna </w:t>
      </w:r>
      <w:r w:rsidR="00C927F2">
        <w:t xml:space="preserve"> </w:t>
      </w:r>
      <w:r>
        <w:t>delle </w:t>
      </w:r>
      <w:r w:rsidR="00C927F2">
        <w:t xml:space="preserve"> </w:t>
      </w:r>
      <w:r>
        <w:t>scansioni </w:t>
      </w:r>
      <w:r w:rsidR="00C927F2">
        <w:t xml:space="preserve"> </w:t>
      </w:r>
      <w:r>
        <w:t>deliberate </w:t>
      </w:r>
      <w:r w:rsidR="00C927F2">
        <w:t xml:space="preserve"> </w:t>
      </w:r>
      <w:r>
        <w:t>dal </w:t>
      </w:r>
      <w:r w:rsidR="00C927F2">
        <w:t xml:space="preserve"> </w:t>
      </w:r>
      <w:r>
        <w:t>Collegio  dei </w:t>
      </w:r>
      <w:r w:rsidR="00C927F2">
        <w:t xml:space="preserve"> </w:t>
      </w:r>
      <w:r>
        <w:t>Docenti. </w:t>
      </w:r>
    </w:p>
    <w:p w:rsidR="00F54DE6" w:rsidRDefault="00F54DE6" w:rsidP="009E55C6">
      <w:pPr>
        <w:jc w:val="both"/>
      </w:pPr>
      <w:r>
        <w:t>La</w:t>
      </w:r>
      <w:r w:rsidR="00C927F2">
        <w:t xml:space="preserve"> </w:t>
      </w:r>
      <w:r>
        <w:t> certificazione </w:t>
      </w:r>
      <w:r w:rsidR="00C927F2">
        <w:t xml:space="preserve"> </w:t>
      </w:r>
      <w:r>
        <w:t>impone </w:t>
      </w:r>
      <w:r w:rsidR="00C927F2">
        <w:t xml:space="preserve"> </w:t>
      </w:r>
      <w:r>
        <w:t>in </w:t>
      </w:r>
      <w:r w:rsidR="00C927F2">
        <w:t xml:space="preserve"> </w:t>
      </w:r>
      <w:r>
        <w:t>momento </w:t>
      </w:r>
      <w:r w:rsidR="00C927F2">
        <w:t xml:space="preserve"> </w:t>
      </w:r>
      <w:r>
        <w:t>canonici </w:t>
      </w:r>
      <w:r w:rsidR="00C927F2">
        <w:t xml:space="preserve"> </w:t>
      </w:r>
      <w:r>
        <w:t>(uscita </w:t>
      </w:r>
      <w:r w:rsidR="00C927F2">
        <w:t xml:space="preserve"> </w:t>
      </w:r>
      <w:r>
        <w:t>I </w:t>
      </w:r>
      <w:r w:rsidR="00C927F2">
        <w:t xml:space="preserve"> </w:t>
      </w:r>
      <w:r>
        <w:t>ciclo,</w:t>
      </w:r>
      <w:r w:rsidR="00C927F2">
        <w:t xml:space="preserve"> </w:t>
      </w:r>
      <w:r>
        <w:t> uscita </w:t>
      </w:r>
      <w:r w:rsidR="00C927F2">
        <w:t xml:space="preserve"> </w:t>
      </w:r>
      <w:r>
        <w:t>obbligo </w:t>
      </w:r>
      <w:r w:rsidR="00C927F2">
        <w:t xml:space="preserve"> </w:t>
      </w:r>
      <w:r>
        <w:t>di </w:t>
      </w:r>
      <w:r w:rsidR="00C927F2">
        <w:t xml:space="preserve"> </w:t>
      </w:r>
      <w:r>
        <w:t>istruzione, </w:t>
      </w:r>
      <w:r w:rsidR="00C927F2">
        <w:t xml:space="preserve"> </w:t>
      </w:r>
      <w:r>
        <w:t>uscita  quinquennio </w:t>
      </w:r>
      <w:r w:rsidR="00C927F2">
        <w:t xml:space="preserve"> </w:t>
      </w:r>
      <w:r>
        <w:t>scuola </w:t>
      </w:r>
      <w:r w:rsidR="00C927F2">
        <w:t xml:space="preserve"> </w:t>
      </w:r>
      <w:r>
        <w:t>secondaria </w:t>
      </w:r>
      <w:r w:rsidR="00C927F2">
        <w:t xml:space="preserve"> </w:t>
      </w:r>
      <w:r>
        <w:t>di </w:t>
      </w:r>
      <w:r w:rsidR="00C927F2">
        <w:t xml:space="preserve"> </w:t>
      </w:r>
      <w:r>
        <w:t>II </w:t>
      </w:r>
      <w:r w:rsidR="00C927F2">
        <w:t xml:space="preserve"> </w:t>
      </w:r>
      <w:r>
        <w:t>grado)</w:t>
      </w:r>
      <w:r w:rsidR="00C927F2">
        <w:t xml:space="preserve"> </w:t>
      </w:r>
      <w:r>
        <w:t> la </w:t>
      </w:r>
      <w:r w:rsidR="00C927F2">
        <w:t xml:space="preserve"> </w:t>
      </w:r>
      <w:r>
        <w:t>redazione </w:t>
      </w:r>
      <w:r w:rsidR="00C927F2">
        <w:t xml:space="preserve"> </w:t>
      </w:r>
      <w:r>
        <w:t>del </w:t>
      </w:r>
      <w:r w:rsidR="00C927F2">
        <w:t xml:space="preserve"> </w:t>
      </w:r>
      <w:r>
        <w:t>certificato </w:t>
      </w:r>
      <w:r w:rsidR="00C927F2">
        <w:t xml:space="preserve"> </w:t>
      </w:r>
      <w:r>
        <w:t>delle </w:t>
      </w:r>
      <w:r w:rsidR="00C927F2">
        <w:t xml:space="preserve"> </w:t>
      </w:r>
      <w:r>
        <w:t>competenze </w:t>
      </w:r>
      <w:r w:rsidR="00C927F2">
        <w:t xml:space="preserve"> </w:t>
      </w:r>
      <w:r>
        <w:t>il </w:t>
      </w:r>
      <w:r w:rsidR="00C927F2">
        <w:t xml:space="preserve"> </w:t>
      </w:r>
      <w:r>
        <w:t>cui  livello </w:t>
      </w:r>
      <w:r w:rsidR="00C927F2">
        <w:t xml:space="preserve"> </w:t>
      </w:r>
      <w:r>
        <w:t>di </w:t>
      </w:r>
      <w:r w:rsidR="00C927F2">
        <w:t xml:space="preserve"> </w:t>
      </w:r>
      <w:r>
        <w:t>raggiungimento </w:t>
      </w:r>
      <w:r w:rsidR="00C927F2">
        <w:t xml:space="preserve"> </w:t>
      </w:r>
      <w:r>
        <w:t>è </w:t>
      </w:r>
      <w:r w:rsidR="00C927F2">
        <w:t xml:space="preserve"> </w:t>
      </w:r>
      <w:r>
        <w:t>indicato </w:t>
      </w:r>
      <w:r w:rsidR="00C927F2">
        <w:t xml:space="preserve"> </w:t>
      </w:r>
      <w:r>
        <w:t>a </w:t>
      </w:r>
      <w:r w:rsidR="00C927F2">
        <w:t xml:space="preserve"> </w:t>
      </w:r>
      <w:r>
        <w:t>priori </w:t>
      </w:r>
      <w:r w:rsidR="00C927F2">
        <w:t xml:space="preserve"> </w:t>
      </w:r>
      <w:r>
        <w:t>(Base, </w:t>
      </w:r>
      <w:r w:rsidR="00C927F2">
        <w:t xml:space="preserve"> </w:t>
      </w:r>
      <w:r>
        <w:t>Intermedio, Avanzato). </w:t>
      </w:r>
      <w:r w:rsidR="00C927F2">
        <w:t xml:space="preserve"> </w:t>
      </w:r>
      <w:r>
        <w:t>Qualora </w:t>
      </w:r>
      <w:r w:rsidR="00C927F2">
        <w:t xml:space="preserve"> </w:t>
      </w:r>
      <w:r>
        <w:t>la </w:t>
      </w:r>
      <w:r w:rsidR="00C927F2">
        <w:t xml:space="preserve"> </w:t>
      </w:r>
      <w:r>
        <w:t>competenza  dovesse </w:t>
      </w:r>
      <w:r w:rsidR="00C927F2">
        <w:t xml:space="preserve"> </w:t>
      </w:r>
      <w:r>
        <w:t>risultare </w:t>
      </w:r>
      <w:r w:rsidR="00C927F2">
        <w:t xml:space="preserve"> </w:t>
      </w:r>
      <w:r>
        <w:t>non </w:t>
      </w:r>
      <w:r w:rsidR="00C927F2">
        <w:t xml:space="preserve"> </w:t>
      </w:r>
      <w:r>
        <w:t>raggiunta </w:t>
      </w:r>
      <w:r w:rsidR="00C927F2">
        <w:t xml:space="preserve"> </w:t>
      </w:r>
      <w:r>
        <w:t>allora </w:t>
      </w:r>
      <w:r w:rsidR="00C927F2">
        <w:t xml:space="preserve"> </w:t>
      </w:r>
      <w:r>
        <w:t>il </w:t>
      </w:r>
      <w:r w:rsidR="00C927F2">
        <w:t xml:space="preserve"> </w:t>
      </w:r>
      <w:r>
        <w:t>Consiglio </w:t>
      </w:r>
      <w:r w:rsidR="00C927F2">
        <w:t xml:space="preserve"> </w:t>
      </w:r>
      <w:r>
        <w:t>di </w:t>
      </w:r>
      <w:r w:rsidR="00C927F2">
        <w:t xml:space="preserve"> </w:t>
      </w:r>
      <w:r>
        <w:t>Classe </w:t>
      </w:r>
      <w:r w:rsidR="00C927F2">
        <w:t xml:space="preserve"> </w:t>
      </w:r>
      <w:r>
        <w:t>ne </w:t>
      </w:r>
      <w:r w:rsidR="00C927F2">
        <w:t xml:space="preserve"> </w:t>
      </w:r>
      <w:r>
        <w:t>produrrà </w:t>
      </w:r>
      <w:r w:rsidR="00C927F2">
        <w:t xml:space="preserve"> </w:t>
      </w:r>
      <w:r>
        <w:t>adeguata </w:t>
      </w:r>
      <w:r w:rsidR="00C927F2">
        <w:t xml:space="preserve"> </w:t>
      </w:r>
      <w:r>
        <w:t>motivazione.   </w:t>
      </w:r>
    </w:p>
    <w:p w:rsidR="00F54DE6" w:rsidRDefault="00F54DE6" w:rsidP="009E55C6">
      <w:pPr>
        <w:jc w:val="both"/>
      </w:pPr>
      <w:r>
        <w:t>L’interrogativo </w:t>
      </w:r>
      <w:r w:rsidR="009E55C6">
        <w:t xml:space="preserve"> </w:t>
      </w:r>
      <w:r>
        <w:t>più </w:t>
      </w:r>
      <w:r w:rsidR="009E55C6">
        <w:t xml:space="preserve"> </w:t>
      </w:r>
      <w:r>
        <w:t>pressante </w:t>
      </w:r>
      <w:r w:rsidR="009E55C6">
        <w:t xml:space="preserve"> </w:t>
      </w:r>
      <w:r>
        <w:t>riguarda </w:t>
      </w:r>
      <w:r w:rsidR="009E55C6">
        <w:t xml:space="preserve"> </w:t>
      </w:r>
      <w:r>
        <w:t>la </w:t>
      </w:r>
      <w:r w:rsidR="009E55C6">
        <w:t xml:space="preserve"> </w:t>
      </w:r>
      <w:r>
        <w:t>“traduzione” </w:t>
      </w:r>
      <w:r w:rsidR="009E55C6">
        <w:t xml:space="preserve"> </w:t>
      </w:r>
      <w:r>
        <w:t>possibile </w:t>
      </w:r>
      <w:r w:rsidR="009E55C6">
        <w:t xml:space="preserve"> </w:t>
      </w:r>
      <w:r>
        <w:t>tra </w:t>
      </w:r>
      <w:r w:rsidR="009E55C6">
        <w:t xml:space="preserve"> </w:t>
      </w:r>
      <w:r>
        <w:t>voto </w:t>
      </w:r>
      <w:r w:rsidR="009E55C6">
        <w:t xml:space="preserve"> </w:t>
      </w:r>
      <w:r>
        <w:t>in </w:t>
      </w:r>
      <w:r w:rsidR="009E55C6">
        <w:t xml:space="preserve"> </w:t>
      </w:r>
      <w:r>
        <w:t>pagella </w:t>
      </w:r>
      <w:r w:rsidR="009E55C6">
        <w:t xml:space="preserve"> </w:t>
      </w:r>
      <w:r>
        <w:t>e </w:t>
      </w:r>
      <w:r w:rsidR="009E55C6">
        <w:t xml:space="preserve"> </w:t>
      </w:r>
      <w:r>
        <w:t>livello </w:t>
      </w:r>
      <w:r w:rsidR="009E55C6">
        <w:t xml:space="preserve"> </w:t>
      </w:r>
      <w:r>
        <w:t>di  certificazione </w:t>
      </w:r>
      <w:r w:rsidR="009E55C6">
        <w:t xml:space="preserve"> </w:t>
      </w:r>
      <w:r>
        <w:t>della </w:t>
      </w:r>
      <w:r w:rsidR="009E55C6">
        <w:t xml:space="preserve"> </w:t>
      </w:r>
      <w:r>
        <w:t>competenza </w:t>
      </w:r>
      <w:r w:rsidR="009E55C6">
        <w:t xml:space="preserve"> </w:t>
      </w:r>
      <w:r>
        <w:t>laddove </w:t>
      </w:r>
      <w:r w:rsidR="009E55C6">
        <w:t xml:space="preserve"> </w:t>
      </w:r>
      <w:r>
        <w:t>il </w:t>
      </w:r>
      <w:r w:rsidR="009E55C6">
        <w:t xml:space="preserve"> </w:t>
      </w:r>
      <w:r>
        <w:t>voto </w:t>
      </w:r>
      <w:r w:rsidR="009E55C6">
        <w:t xml:space="preserve"> </w:t>
      </w:r>
      <w:r>
        <w:t>numerico </w:t>
      </w:r>
      <w:r w:rsidR="009E55C6">
        <w:t xml:space="preserve"> </w:t>
      </w:r>
      <w:r>
        <w:t>si </w:t>
      </w:r>
      <w:r w:rsidR="009E55C6">
        <w:t xml:space="preserve"> </w:t>
      </w:r>
      <w:r>
        <w:t>riferisce </w:t>
      </w:r>
      <w:r w:rsidR="009E55C6">
        <w:t xml:space="preserve"> </w:t>
      </w:r>
      <w:r>
        <w:t>al </w:t>
      </w:r>
      <w:r w:rsidR="009E55C6">
        <w:t xml:space="preserve"> </w:t>
      </w:r>
      <w:r>
        <w:t>risultato </w:t>
      </w:r>
      <w:r w:rsidR="009E55C6">
        <w:t xml:space="preserve"> </w:t>
      </w:r>
      <w:r>
        <w:t>di </w:t>
      </w:r>
      <w:r w:rsidR="009E55C6">
        <w:t xml:space="preserve"> </w:t>
      </w:r>
      <w:r>
        <w:t>un  apprendimento </w:t>
      </w:r>
      <w:r w:rsidR="009E55C6">
        <w:t xml:space="preserve"> </w:t>
      </w:r>
      <w:r>
        <w:t>conseguito </w:t>
      </w:r>
      <w:r w:rsidR="009E55C6">
        <w:t xml:space="preserve"> </w:t>
      </w:r>
      <w:r>
        <w:t>nella </w:t>
      </w:r>
      <w:r w:rsidR="009E55C6">
        <w:t xml:space="preserve"> </w:t>
      </w:r>
      <w:r>
        <w:t>singola </w:t>
      </w:r>
      <w:r w:rsidR="009E55C6">
        <w:t xml:space="preserve"> </w:t>
      </w:r>
      <w:r>
        <w:t>disciplina </w:t>
      </w:r>
      <w:r w:rsidR="009E55C6">
        <w:t xml:space="preserve"> </w:t>
      </w:r>
      <w:r>
        <w:t>mentre </w:t>
      </w:r>
      <w:r w:rsidR="009E55C6">
        <w:t xml:space="preserve"> </w:t>
      </w:r>
      <w:r>
        <w:t>il </w:t>
      </w:r>
      <w:r w:rsidR="009E55C6">
        <w:t xml:space="preserve"> </w:t>
      </w:r>
      <w:r>
        <w:t>livello </w:t>
      </w:r>
      <w:r w:rsidR="009E55C6">
        <w:t xml:space="preserve"> </w:t>
      </w:r>
      <w:r>
        <w:t>di </w:t>
      </w:r>
      <w:r w:rsidR="009E55C6">
        <w:t xml:space="preserve"> </w:t>
      </w:r>
      <w:r>
        <w:t>raggiungimento </w:t>
      </w:r>
      <w:r w:rsidR="009E55C6">
        <w:t xml:space="preserve"> </w:t>
      </w:r>
      <w:r>
        <w:t>della  competenza </w:t>
      </w:r>
      <w:r w:rsidR="009E55C6">
        <w:t xml:space="preserve"> </w:t>
      </w:r>
      <w:r>
        <w:t>si </w:t>
      </w:r>
      <w:r w:rsidR="009E55C6">
        <w:t xml:space="preserve"> </w:t>
      </w:r>
      <w:r>
        <w:t>riferisce </w:t>
      </w:r>
      <w:r w:rsidR="009E55C6">
        <w:t xml:space="preserve"> </w:t>
      </w:r>
      <w:r>
        <w:t>o </w:t>
      </w:r>
      <w:r w:rsidR="009E55C6">
        <w:t xml:space="preserve"> </w:t>
      </w:r>
      <w:r>
        <w:t>alla </w:t>
      </w:r>
      <w:r w:rsidR="009E55C6">
        <w:t xml:space="preserve"> </w:t>
      </w:r>
      <w:r>
        <w:t>singola </w:t>
      </w:r>
      <w:r w:rsidR="009E55C6">
        <w:t xml:space="preserve"> </w:t>
      </w:r>
      <w:r>
        <w:t>disciplina </w:t>
      </w:r>
      <w:r w:rsidR="009E55C6">
        <w:t xml:space="preserve"> </w:t>
      </w:r>
      <w:r>
        <w:t>coinvolta </w:t>
      </w:r>
      <w:r w:rsidR="009E55C6">
        <w:t xml:space="preserve"> </w:t>
      </w:r>
      <w:r>
        <w:t>o </w:t>
      </w:r>
      <w:r w:rsidR="009E55C6">
        <w:t xml:space="preserve"> </w:t>
      </w:r>
      <w:r>
        <w:t>alla </w:t>
      </w:r>
      <w:r w:rsidR="009E55C6">
        <w:t xml:space="preserve"> </w:t>
      </w:r>
      <w:r>
        <w:t>molteplicità </w:t>
      </w:r>
      <w:r w:rsidR="009E55C6">
        <w:t xml:space="preserve"> </w:t>
      </w:r>
      <w:r>
        <w:t>di </w:t>
      </w:r>
      <w:r w:rsidR="009E55C6">
        <w:t xml:space="preserve"> </w:t>
      </w:r>
      <w:r>
        <w:t>discipline </w:t>
      </w:r>
      <w:r w:rsidR="009E55C6">
        <w:t xml:space="preserve"> </w:t>
      </w:r>
      <w:r>
        <w:t>coinvolte  nel </w:t>
      </w:r>
      <w:r w:rsidR="009E55C6">
        <w:t xml:space="preserve"> </w:t>
      </w:r>
      <w:r>
        <w:t>conseguimento </w:t>
      </w:r>
      <w:r w:rsidR="009E55C6">
        <w:t xml:space="preserve"> </w:t>
      </w:r>
      <w:r>
        <w:t>della </w:t>
      </w:r>
      <w:r w:rsidR="009E55C6">
        <w:t xml:space="preserve"> </w:t>
      </w:r>
      <w:r>
        <w:t>competenza </w:t>
      </w:r>
      <w:r w:rsidR="009E55C6">
        <w:t xml:space="preserve"> </w:t>
      </w:r>
      <w:r>
        <w:t>considerata.</w:t>
      </w:r>
      <w:r w:rsidR="009E55C6">
        <w:t xml:space="preserve"> </w:t>
      </w:r>
      <w:r>
        <w:t>Gli </w:t>
      </w:r>
      <w:r w:rsidR="009E55C6">
        <w:t xml:space="preserve"> </w:t>
      </w:r>
      <w:r>
        <w:t>unici </w:t>
      </w:r>
      <w:r w:rsidR="009E55C6">
        <w:t xml:space="preserve"> </w:t>
      </w:r>
      <w:r>
        <w:t>standard </w:t>
      </w:r>
      <w:r w:rsidR="009E55C6">
        <w:t xml:space="preserve"> </w:t>
      </w:r>
      <w:r>
        <w:t>esistenti </w:t>
      </w:r>
      <w:r w:rsidR="009E55C6">
        <w:t xml:space="preserve"> </w:t>
      </w:r>
      <w:r>
        <w:t>e </w:t>
      </w:r>
      <w:r w:rsidR="009E55C6">
        <w:t xml:space="preserve"> </w:t>
      </w:r>
      <w:r>
        <w:t>riconosciuti </w:t>
      </w:r>
      <w:r w:rsidR="009E55C6">
        <w:t xml:space="preserve"> </w:t>
      </w:r>
      <w:r>
        <w:t>come </w:t>
      </w:r>
      <w:r w:rsidR="009E55C6">
        <w:t xml:space="preserve"> </w:t>
      </w:r>
      <w:r>
        <w:t>tali </w:t>
      </w:r>
      <w:r w:rsidR="009E55C6">
        <w:t xml:space="preserve"> </w:t>
      </w:r>
      <w:r>
        <w:t>sono </w:t>
      </w:r>
      <w:r w:rsidR="009E55C6">
        <w:t xml:space="preserve"> </w:t>
      </w:r>
      <w:r>
        <w:t>quelli </w:t>
      </w:r>
      <w:r w:rsidR="009E55C6">
        <w:t xml:space="preserve"> </w:t>
      </w:r>
      <w:r>
        <w:t>linguistici </w:t>
      </w:r>
      <w:r w:rsidR="009E55C6">
        <w:t xml:space="preserve"> </w:t>
      </w:r>
      <w:r>
        <w:t>del </w:t>
      </w:r>
      <w:r w:rsidR="009E55C6">
        <w:t xml:space="preserve"> </w:t>
      </w:r>
      <w:r>
        <w:t>QCER.</w:t>
      </w:r>
      <w:r w:rsidR="009E55C6">
        <w:t xml:space="preserve"> </w:t>
      </w:r>
      <w:r>
        <w:t> Altri </w:t>
      </w:r>
      <w:r w:rsidR="009E55C6">
        <w:t xml:space="preserve"> </w:t>
      </w:r>
      <w:r>
        <w:t>standard  considerati </w:t>
      </w:r>
      <w:r w:rsidR="009E55C6">
        <w:t xml:space="preserve"> </w:t>
      </w:r>
      <w:r>
        <w:t>come </w:t>
      </w:r>
      <w:r w:rsidR="009E55C6">
        <w:t xml:space="preserve"> </w:t>
      </w:r>
      <w:r>
        <w:t>tali </w:t>
      </w:r>
      <w:r w:rsidR="009E55C6">
        <w:t xml:space="preserve"> </w:t>
      </w:r>
      <w:r>
        <w:t>potrebbero </w:t>
      </w:r>
      <w:r w:rsidR="009E55C6">
        <w:t xml:space="preserve"> </w:t>
      </w:r>
      <w:r>
        <w:t>essere </w:t>
      </w:r>
      <w:r w:rsidR="009E55C6">
        <w:t xml:space="preserve"> </w:t>
      </w:r>
      <w:r>
        <w:t>quelli </w:t>
      </w:r>
      <w:r w:rsidR="009E55C6">
        <w:t xml:space="preserve"> </w:t>
      </w:r>
      <w:r>
        <w:t>informatici </w:t>
      </w:r>
      <w:r w:rsidR="009E55C6">
        <w:t xml:space="preserve"> </w:t>
      </w:r>
      <w:r>
        <w:t>dettati </w:t>
      </w:r>
      <w:r w:rsidR="009E55C6">
        <w:t xml:space="preserve"> </w:t>
      </w:r>
      <w:r>
        <w:t>dalla </w:t>
      </w:r>
      <w:r w:rsidR="009E55C6">
        <w:t xml:space="preserve"> </w:t>
      </w:r>
      <w:r>
        <w:t>ECDL.</w:t>
      </w:r>
      <w:r w:rsidR="009E55C6">
        <w:t xml:space="preserve"> </w:t>
      </w:r>
      <w:r>
        <w:t> Nulla </w:t>
      </w:r>
      <w:r w:rsidR="009E55C6">
        <w:t xml:space="preserve"> </w:t>
      </w:r>
      <w:r>
        <w:t>altro </w:t>
      </w:r>
      <w:r w:rsidR="009E55C6">
        <w:t xml:space="preserve"> </w:t>
      </w:r>
      <w:r>
        <w:t>più </w:t>
      </w:r>
      <w:r w:rsidR="009E55C6">
        <w:t xml:space="preserve"> </w:t>
      </w:r>
      <w:r>
        <w:t xml:space="preserve">può   </w:t>
      </w:r>
      <w:r w:rsidR="009E55C6">
        <w:t xml:space="preserve"> </w:t>
      </w:r>
      <w:r>
        <w:t>essere </w:t>
      </w:r>
      <w:r w:rsidR="009E55C6">
        <w:t xml:space="preserve"> </w:t>
      </w:r>
      <w:r>
        <w:t>annoverato </w:t>
      </w:r>
      <w:r w:rsidR="009E55C6">
        <w:t xml:space="preserve"> </w:t>
      </w:r>
      <w:r>
        <w:t>in </w:t>
      </w:r>
      <w:r w:rsidR="009E55C6">
        <w:t xml:space="preserve"> </w:t>
      </w:r>
      <w:r>
        <w:t>tal </w:t>
      </w:r>
      <w:r w:rsidR="009E55C6">
        <w:t xml:space="preserve"> </w:t>
      </w:r>
      <w:r>
        <w:t>senso.  </w:t>
      </w:r>
    </w:p>
    <w:p w:rsidR="00F54DE6" w:rsidRDefault="00F54DE6" w:rsidP="009E55C6">
      <w:pPr>
        <w:jc w:val="both"/>
      </w:pPr>
      <w:r>
        <w:t>La programmazione </w:t>
      </w:r>
      <w:r w:rsidR="00B504D2">
        <w:t xml:space="preserve"> </w:t>
      </w:r>
      <w:r>
        <w:t>per </w:t>
      </w:r>
      <w:r w:rsidR="00B504D2">
        <w:t xml:space="preserve"> </w:t>
      </w:r>
      <w:r>
        <w:t>competenze </w:t>
      </w:r>
      <w:r w:rsidR="00B504D2">
        <w:t xml:space="preserve"> </w:t>
      </w:r>
      <w:r>
        <w:t>sostituisce </w:t>
      </w:r>
      <w:r w:rsidR="00B504D2">
        <w:t xml:space="preserve"> </w:t>
      </w:r>
      <w:r>
        <w:t>in </w:t>
      </w:r>
      <w:r w:rsidR="00B504D2">
        <w:t xml:space="preserve"> </w:t>
      </w:r>
      <w:r>
        <w:t>toto </w:t>
      </w:r>
      <w:r w:rsidR="00B504D2">
        <w:t xml:space="preserve"> </w:t>
      </w:r>
      <w:r>
        <w:t>la </w:t>
      </w:r>
      <w:r w:rsidR="00B504D2">
        <w:t xml:space="preserve"> </w:t>
      </w:r>
      <w:r>
        <w:t>programmazione </w:t>
      </w:r>
      <w:r w:rsidR="00B504D2">
        <w:t xml:space="preserve"> </w:t>
      </w:r>
      <w:r>
        <w:t>per </w:t>
      </w:r>
      <w:r w:rsidR="00B504D2">
        <w:t xml:space="preserve"> </w:t>
      </w:r>
      <w:r>
        <w:t>obiettivi:</w:t>
      </w:r>
      <w:r w:rsidR="00B504D2">
        <w:t xml:space="preserve"> </w:t>
      </w:r>
      <w:r>
        <w:t> nuove  fasi </w:t>
      </w:r>
      <w:r w:rsidR="00B504D2">
        <w:t xml:space="preserve"> </w:t>
      </w:r>
      <w:r>
        <w:t>di </w:t>
      </w:r>
      <w:r w:rsidR="00B504D2">
        <w:t xml:space="preserve"> </w:t>
      </w:r>
      <w:r>
        <w:t>programmazione,</w:t>
      </w:r>
      <w:r w:rsidR="00B504D2">
        <w:t xml:space="preserve"> </w:t>
      </w:r>
      <w:r>
        <w:t> nuovi </w:t>
      </w:r>
      <w:r w:rsidR="00B504D2">
        <w:t xml:space="preserve"> </w:t>
      </w:r>
      <w:r>
        <w:t>modelli </w:t>
      </w:r>
      <w:r w:rsidR="00B504D2">
        <w:t xml:space="preserve"> </w:t>
      </w:r>
      <w:r>
        <w:t>di </w:t>
      </w:r>
      <w:r w:rsidR="00B504D2">
        <w:t xml:space="preserve"> </w:t>
      </w:r>
      <w:r>
        <w:t>riferimento,</w:t>
      </w:r>
      <w:r w:rsidR="00B504D2">
        <w:t xml:space="preserve"> </w:t>
      </w:r>
      <w:r>
        <w:t> nuove </w:t>
      </w:r>
      <w:r w:rsidR="00B504D2">
        <w:t xml:space="preserve"> </w:t>
      </w:r>
      <w:r>
        <w:t>metodologie </w:t>
      </w:r>
      <w:r w:rsidR="00B504D2">
        <w:t xml:space="preserve"> </w:t>
      </w:r>
      <w:r>
        <w:t>(la </w:t>
      </w:r>
      <w:r w:rsidR="00B504D2">
        <w:t xml:space="preserve"> </w:t>
      </w:r>
      <w:r>
        <w:t>lezione </w:t>
      </w:r>
      <w:r w:rsidR="00B504D2">
        <w:t xml:space="preserve"> </w:t>
      </w:r>
      <w:r>
        <w:t>frontale </w:t>
      </w:r>
      <w:r w:rsidR="00B504D2">
        <w:t xml:space="preserve"> </w:t>
      </w:r>
      <w:r>
        <w:t>può  esistere, </w:t>
      </w:r>
      <w:r w:rsidR="00B504D2">
        <w:t xml:space="preserve"> </w:t>
      </w:r>
      <w:r>
        <w:t>ma </w:t>
      </w:r>
      <w:r w:rsidR="00B504D2">
        <w:t xml:space="preserve"> </w:t>
      </w:r>
      <w:r>
        <w:t>deve </w:t>
      </w:r>
      <w:r w:rsidR="00B504D2">
        <w:t xml:space="preserve"> </w:t>
      </w:r>
      <w:r>
        <w:t>essere </w:t>
      </w:r>
      <w:r w:rsidR="00B504D2">
        <w:t xml:space="preserve"> </w:t>
      </w:r>
      <w:r>
        <w:t>confinata </w:t>
      </w:r>
      <w:r w:rsidR="00B504D2">
        <w:t xml:space="preserve"> </w:t>
      </w:r>
      <w:r>
        <w:t>al </w:t>
      </w:r>
      <w:r w:rsidR="00B504D2">
        <w:t xml:space="preserve"> </w:t>
      </w:r>
      <w:r>
        <w:t>minimo </w:t>
      </w:r>
      <w:r w:rsidR="00B504D2">
        <w:t xml:space="preserve"> </w:t>
      </w:r>
      <w:r>
        <w:t>indispensabile </w:t>
      </w:r>
      <w:r w:rsidR="00B504D2">
        <w:t xml:space="preserve"> </w:t>
      </w:r>
      <w:r>
        <w:t>per </w:t>
      </w:r>
      <w:r w:rsidR="00B504D2">
        <w:t xml:space="preserve"> </w:t>
      </w:r>
      <w:r>
        <w:t>lasciare </w:t>
      </w:r>
      <w:r w:rsidR="00B504D2">
        <w:t xml:space="preserve"> </w:t>
      </w:r>
      <w:r>
        <w:t>ampio </w:t>
      </w:r>
      <w:r w:rsidR="00B504D2">
        <w:t xml:space="preserve"> </w:t>
      </w:r>
      <w:r>
        <w:t>spazio </w:t>
      </w:r>
      <w:r w:rsidR="00B504D2">
        <w:t xml:space="preserve"> </w:t>
      </w:r>
      <w:r>
        <w:t>al </w:t>
      </w:r>
      <w:r w:rsidR="00B504D2">
        <w:t xml:space="preserve"> </w:t>
      </w:r>
      <w:proofErr w:type="spellStart"/>
      <w:r>
        <w:t>peer</w:t>
      </w:r>
      <w:proofErr w:type="spellEnd"/>
      <w:r>
        <w:t xml:space="preserve">  </w:t>
      </w:r>
      <w:proofErr w:type="spellStart"/>
      <w:r>
        <w:t>learning</w:t>
      </w:r>
      <w:proofErr w:type="spellEnd"/>
      <w:r>
        <w:t>, </w:t>
      </w:r>
      <w:r w:rsidR="00B504D2">
        <w:t xml:space="preserve"> </w:t>
      </w:r>
      <w:r>
        <w:t>al </w:t>
      </w:r>
      <w:r w:rsidR="00B504D2">
        <w:t xml:space="preserve"> </w:t>
      </w:r>
      <w:r>
        <w:t>cooperative </w:t>
      </w:r>
      <w:r w:rsidR="00B504D2">
        <w:t xml:space="preserve"> </w:t>
      </w:r>
      <w:proofErr w:type="spellStart"/>
      <w:r>
        <w:t>learning</w:t>
      </w:r>
      <w:proofErr w:type="spellEnd"/>
      <w:r>
        <w:t> </w:t>
      </w:r>
      <w:r w:rsidR="00B504D2">
        <w:t xml:space="preserve"> </w:t>
      </w:r>
      <w:r>
        <w:t>e </w:t>
      </w:r>
      <w:r w:rsidR="00B504D2">
        <w:t xml:space="preserve"> </w:t>
      </w:r>
      <w:r>
        <w:t>all’introduzione </w:t>
      </w:r>
      <w:r w:rsidR="00B504D2">
        <w:t xml:space="preserve"> </w:t>
      </w:r>
      <w:r>
        <w:t>delle </w:t>
      </w:r>
      <w:r w:rsidR="00B504D2">
        <w:t xml:space="preserve"> </w:t>
      </w:r>
      <w:r>
        <w:t>nuove </w:t>
      </w:r>
      <w:r w:rsidR="00B504D2">
        <w:t xml:space="preserve"> </w:t>
      </w:r>
      <w:r>
        <w:t>tecnologie </w:t>
      </w:r>
      <w:r w:rsidR="00B504D2">
        <w:t xml:space="preserve"> </w:t>
      </w:r>
      <w:r>
        <w:t>nella </w:t>
      </w:r>
      <w:r w:rsidR="00B504D2">
        <w:t xml:space="preserve"> </w:t>
      </w:r>
      <w:r>
        <w:t>pratica </w:t>
      </w:r>
      <w:r w:rsidR="00B504D2">
        <w:t xml:space="preserve"> </w:t>
      </w:r>
      <w:r>
        <w:t>didattica  quotidiana). </w:t>
      </w:r>
    </w:p>
    <w:p w:rsidR="00F54DE6" w:rsidRDefault="00F54DE6" w:rsidP="009E55C6">
      <w:pPr>
        <w:jc w:val="both"/>
      </w:pPr>
      <w:r>
        <w:t>Il </w:t>
      </w:r>
      <w:r w:rsidR="00B504D2">
        <w:t xml:space="preserve"> </w:t>
      </w:r>
      <w:r>
        <w:t>discorso </w:t>
      </w:r>
      <w:r w:rsidR="00B504D2">
        <w:t xml:space="preserve"> </w:t>
      </w:r>
      <w:r>
        <w:t>che </w:t>
      </w:r>
      <w:r w:rsidR="00B504D2">
        <w:t xml:space="preserve"> </w:t>
      </w:r>
      <w:r>
        <w:t>parte </w:t>
      </w:r>
      <w:r w:rsidR="00B504D2">
        <w:t xml:space="preserve"> </w:t>
      </w:r>
      <w:r>
        <w:t>dal </w:t>
      </w:r>
      <w:r w:rsidR="00B504D2">
        <w:t xml:space="preserve"> </w:t>
      </w:r>
      <w:r>
        <w:t>curricolo </w:t>
      </w:r>
      <w:r w:rsidR="00B504D2">
        <w:t xml:space="preserve"> </w:t>
      </w:r>
      <w:r>
        <w:t>e </w:t>
      </w:r>
      <w:r w:rsidR="00B504D2">
        <w:t xml:space="preserve"> </w:t>
      </w:r>
      <w:r>
        <w:t>si </w:t>
      </w:r>
      <w:r w:rsidR="00B504D2">
        <w:t xml:space="preserve"> </w:t>
      </w:r>
      <w:r>
        <w:t>conclude </w:t>
      </w:r>
      <w:r w:rsidR="00B504D2">
        <w:t xml:space="preserve"> </w:t>
      </w:r>
      <w:r>
        <w:t>intorno </w:t>
      </w:r>
      <w:r w:rsidR="00B504D2">
        <w:t xml:space="preserve"> </w:t>
      </w:r>
      <w:r>
        <w:t>alla </w:t>
      </w:r>
      <w:r w:rsidR="00B504D2">
        <w:t xml:space="preserve"> </w:t>
      </w:r>
      <w:r>
        <w:t>certificazione </w:t>
      </w:r>
      <w:r w:rsidR="00B504D2">
        <w:t xml:space="preserve"> </w:t>
      </w:r>
      <w:r>
        <w:t>delle </w:t>
      </w:r>
      <w:r w:rsidR="00B504D2">
        <w:t xml:space="preserve"> </w:t>
      </w:r>
      <w:r>
        <w:t>competenze </w:t>
      </w:r>
      <w:r w:rsidR="00B504D2">
        <w:t xml:space="preserve"> </w:t>
      </w:r>
      <w:r>
        <w:t>deve  necessariamente </w:t>
      </w:r>
      <w:r w:rsidR="00B504D2">
        <w:t xml:space="preserve"> </w:t>
      </w:r>
      <w:r>
        <w:t>fare </w:t>
      </w:r>
      <w:r w:rsidR="00B504D2">
        <w:t xml:space="preserve"> </w:t>
      </w:r>
      <w:r>
        <w:t>riferimento </w:t>
      </w:r>
      <w:r w:rsidR="00B504D2">
        <w:t xml:space="preserve"> </w:t>
      </w:r>
      <w:r>
        <w:t>alla </w:t>
      </w:r>
      <w:r w:rsidR="00B504D2">
        <w:t xml:space="preserve"> </w:t>
      </w:r>
      <w:r>
        <w:t>nuova </w:t>
      </w:r>
      <w:r w:rsidR="00B504D2">
        <w:t xml:space="preserve"> </w:t>
      </w:r>
      <w:r>
        <w:t>normativa </w:t>
      </w:r>
      <w:r w:rsidR="00B504D2">
        <w:t xml:space="preserve"> </w:t>
      </w:r>
      <w:r>
        <w:t>in </w:t>
      </w:r>
      <w:r w:rsidR="00B504D2">
        <w:t xml:space="preserve"> </w:t>
      </w:r>
      <w:r>
        <w:t>materia </w:t>
      </w:r>
      <w:r w:rsidR="00B504D2">
        <w:t xml:space="preserve"> </w:t>
      </w:r>
      <w:r>
        <w:t>di </w:t>
      </w:r>
      <w:r w:rsidR="00B504D2">
        <w:t xml:space="preserve"> </w:t>
      </w:r>
      <w:r>
        <w:t>inclusione:</w:t>
      </w:r>
      <w:r w:rsidR="00B504D2">
        <w:t xml:space="preserve"> </w:t>
      </w:r>
      <w:r>
        <w:t> la </w:t>
      </w:r>
      <w:r w:rsidR="00B504D2">
        <w:t xml:space="preserve"> </w:t>
      </w:r>
      <w:r>
        <w:t>rilevazione </w:t>
      </w:r>
      <w:r w:rsidR="00B504D2">
        <w:t xml:space="preserve"> </w:t>
      </w:r>
      <w:r>
        <w:t>dei   BES</w:t>
      </w:r>
      <w:r w:rsidR="00B504D2">
        <w:t xml:space="preserve"> </w:t>
      </w:r>
      <w:r>
        <w:t> e </w:t>
      </w:r>
      <w:r w:rsidR="00B504D2">
        <w:t xml:space="preserve"> </w:t>
      </w:r>
      <w:r>
        <w:t>la </w:t>
      </w:r>
      <w:r w:rsidR="00B504D2">
        <w:t xml:space="preserve"> </w:t>
      </w:r>
      <w:r>
        <w:t>redazione </w:t>
      </w:r>
      <w:r w:rsidR="00B504D2">
        <w:t xml:space="preserve"> </w:t>
      </w:r>
      <w:r>
        <w:t>del </w:t>
      </w:r>
      <w:r w:rsidR="00B504D2">
        <w:t xml:space="preserve"> </w:t>
      </w:r>
      <w:r>
        <w:t>PAI </w:t>
      </w:r>
      <w:r w:rsidR="00B504D2">
        <w:t xml:space="preserve"> </w:t>
      </w:r>
      <w:r>
        <w:t>accompagnano </w:t>
      </w:r>
      <w:r w:rsidR="00B504D2">
        <w:t xml:space="preserve"> </w:t>
      </w:r>
      <w:r>
        <w:t>il </w:t>
      </w:r>
      <w:r w:rsidR="00B504D2">
        <w:t xml:space="preserve"> </w:t>
      </w:r>
      <w:r>
        <w:t>POF </w:t>
      </w:r>
      <w:r w:rsidR="00B504D2">
        <w:t xml:space="preserve"> </w:t>
      </w:r>
      <w:r>
        <w:t>di </w:t>
      </w:r>
      <w:r w:rsidR="00B504D2">
        <w:t xml:space="preserve"> </w:t>
      </w:r>
      <w:r>
        <w:t>cui </w:t>
      </w:r>
      <w:r w:rsidR="00B504D2">
        <w:t xml:space="preserve"> </w:t>
      </w:r>
      <w:r>
        <w:t>il </w:t>
      </w:r>
      <w:r w:rsidR="00B504D2">
        <w:t xml:space="preserve"> </w:t>
      </w:r>
      <w:r>
        <w:t>curricolo </w:t>
      </w:r>
      <w:r w:rsidR="00B504D2">
        <w:t xml:space="preserve"> </w:t>
      </w:r>
      <w:r>
        <w:t>è </w:t>
      </w:r>
      <w:r w:rsidR="00B504D2">
        <w:t xml:space="preserve"> </w:t>
      </w:r>
      <w:r>
        <w:t>parte </w:t>
      </w:r>
      <w:r w:rsidR="00B504D2">
        <w:t xml:space="preserve"> </w:t>
      </w:r>
      <w:r>
        <w:t>integrante </w:t>
      </w:r>
      <w:r w:rsidR="00B504D2">
        <w:t xml:space="preserve"> </w:t>
      </w:r>
      <w:r>
        <w:t>e </w:t>
      </w:r>
      <w:r w:rsidR="00B504D2">
        <w:t xml:space="preserve"> </w:t>
      </w:r>
      <w:r>
        <w:t>sostanziale.  </w:t>
      </w:r>
    </w:p>
    <w:p w:rsidR="0025632E" w:rsidRDefault="00F54DE6" w:rsidP="009E55C6">
      <w:pPr>
        <w:jc w:val="both"/>
      </w:pPr>
      <w:r>
        <w:t>I </w:t>
      </w:r>
      <w:r w:rsidR="00B504D2">
        <w:t xml:space="preserve"> </w:t>
      </w:r>
      <w:r>
        <w:t>riferimenti </w:t>
      </w:r>
      <w:r w:rsidR="00B504D2">
        <w:t xml:space="preserve"> </w:t>
      </w:r>
      <w:r>
        <w:t>normativi </w:t>
      </w:r>
      <w:r w:rsidR="00B504D2">
        <w:t xml:space="preserve"> </w:t>
      </w:r>
      <w:r>
        <w:t>sono </w:t>
      </w:r>
      <w:r w:rsidR="00B504D2">
        <w:t xml:space="preserve"> </w:t>
      </w:r>
      <w:r>
        <w:t>il </w:t>
      </w:r>
      <w:r w:rsidR="00B504D2">
        <w:t xml:space="preserve"> </w:t>
      </w:r>
      <w:r>
        <w:t>perno </w:t>
      </w:r>
      <w:r w:rsidR="00B504D2">
        <w:t xml:space="preserve"> </w:t>
      </w:r>
      <w:r>
        <w:t>di </w:t>
      </w:r>
      <w:r w:rsidR="00B504D2">
        <w:t xml:space="preserve"> </w:t>
      </w:r>
      <w:r>
        <w:t>tutto </w:t>
      </w:r>
      <w:r w:rsidR="00B504D2">
        <w:t xml:space="preserve"> </w:t>
      </w:r>
      <w:r>
        <w:t>questo </w:t>
      </w:r>
      <w:r w:rsidR="00B504D2">
        <w:t xml:space="preserve"> </w:t>
      </w:r>
      <w:r>
        <w:t>discorso.</w:t>
      </w:r>
      <w:r w:rsidR="00B504D2">
        <w:t xml:space="preserve"> </w:t>
      </w:r>
      <w:r>
        <w:t> Si </w:t>
      </w:r>
      <w:r w:rsidR="00B504D2">
        <w:t xml:space="preserve"> </w:t>
      </w:r>
      <w:r>
        <w:t>parte </w:t>
      </w:r>
      <w:r w:rsidR="00B504D2">
        <w:t xml:space="preserve"> </w:t>
      </w:r>
      <w:r>
        <w:t>dal </w:t>
      </w:r>
      <w:r w:rsidR="00B504D2">
        <w:t xml:space="preserve"> </w:t>
      </w:r>
      <w:r>
        <w:t>DPR </w:t>
      </w:r>
      <w:r w:rsidR="00B504D2">
        <w:t xml:space="preserve"> </w:t>
      </w:r>
      <w:r>
        <w:t>275/99, </w:t>
      </w:r>
      <w:r w:rsidR="00B504D2">
        <w:t xml:space="preserve"> </w:t>
      </w:r>
      <w:r>
        <w:t>il   Regolamento </w:t>
      </w:r>
      <w:r w:rsidR="00DB2004">
        <w:t xml:space="preserve"> </w:t>
      </w:r>
      <w:r>
        <w:t>sull’autonomia </w:t>
      </w:r>
      <w:r w:rsidR="00DB2004">
        <w:t xml:space="preserve"> </w:t>
      </w:r>
      <w:r>
        <w:t>scolastica; </w:t>
      </w:r>
      <w:r w:rsidR="00DB2004">
        <w:t xml:space="preserve"> </w:t>
      </w:r>
      <w:r>
        <w:t>per </w:t>
      </w:r>
      <w:r w:rsidR="00DB2004">
        <w:t xml:space="preserve"> </w:t>
      </w:r>
      <w:r>
        <w:t>continuare </w:t>
      </w:r>
      <w:r w:rsidR="00DB2004">
        <w:t xml:space="preserve"> </w:t>
      </w:r>
      <w:r>
        <w:t>con </w:t>
      </w:r>
      <w:r w:rsidR="00DB2004">
        <w:t xml:space="preserve"> </w:t>
      </w:r>
      <w:r>
        <w:t>i </w:t>
      </w:r>
      <w:r w:rsidR="00DB2004">
        <w:t xml:space="preserve"> </w:t>
      </w:r>
      <w:r>
        <w:t>regolamenti </w:t>
      </w:r>
      <w:r w:rsidR="00DB2004">
        <w:t xml:space="preserve"> </w:t>
      </w:r>
      <w:r>
        <w:t>sul </w:t>
      </w:r>
      <w:r w:rsidR="00DB2004">
        <w:t xml:space="preserve"> </w:t>
      </w:r>
      <w:r>
        <w:t>riordino </w:t>
      </w:r>
      <w:r w:rsidR="00DB2004">
        <w:t xml:space="preserve"> </w:t>
      </w:r>
      <w:r>
        <w:t>del </w:t>
      </w:r>
      <w:r w:rsidR="00DB2004">
        <w:t xml:space="preserve"> </w:t>
      </w:r>
      <w:r>
        <w:t>II </w:t>
      </w:r>
      <w:r w:rsidR="00DB2004">
        <w:t xml:space="preserve"> </w:t>
      </w:r>
      <w:r>
        <w:t>ciclo </w:t>
      </w:r>
      <w:r w:rsidR="00DB2004">
        <w:t xml:space="preserve"> </w:t>
      </w:r>
      <w:r>
        <w:t>di  istruzione,</w:t>
      </w:r>
      <w:r w:rsidR="00DB2004">
        <w:t xml:space="preserve"> </w:t>
      </w:r>
      <w:r>
        <w:t> i </w:t>
      </w:r>
      <w:r w:rsidR="00DB2004">
        <w:t xml:space="preserve"> </w:t>
      </w:r>
      <w:r>
        <w:t>DPR </w:t>
      </w:r>
      <w:r w:rsidR="00DB2004">
        <w:t xml:space="preserve"> </w:t>
      </w:r>
      <w:r>
        <w:t>87‐88‐89/2010; </w:t>
      </w:r>
      <w:r w:rsidR="00DB2004">
        <w:t xml:space="preserve"> </w:t>
      </w:r>
      <w:r>
        <w:t>per </w:t>
      </w:r>
      <w:r w:rsidR="00DB2004">
        <w:t xml:space="preserve"> </w:t>
      </w:r>
      <w:r>
        <w:t>citare </w:t>
      </w:r>
      <w:r w:rsidR="00DB2004">
        <w:t xml:space="preserve"> </w:t>
      </w:r>
      <w:r>
        <w:t>le </w:t>
      </w:r>
      <w:r w:rsidR="00DB2004">
        <w:t xml:space="preserve"> </w:t>
      </w:r>
      <w:r>
        <w:t>Linee </w:t>
      </w:r>
      <w:r w:rsidR="00DB2004">
        <w:t xml:space="preserve"> </w:t>
      </w:r>
      <w:r>
        <w:t>Guida </w:t>
      </w:r>
      <w:r w:rsidR="00DB2004">
        <w:t xml:space="preserve"> </w:t>
      </w:r>
      <w:r>
        <w:t>fondamento </w:t>
      </w:r>
      <w:r w:rsidR="00DB2004">
        <w:t xml:space="preserve"> </w:t>
      </w:r>
      <w:r>
        <w:t>da </w:t>
      </w:r>
      <w:r w:rsidR="00DB2004">
        <w:t xml:space="preserve"> </w:t>
      </w:r>
      <w:r>
        <w:t>cui </w:t>
      </w:r>
      <w:r w:rsidR="00DB2004">
        <w:t xml:space="preserve"> </w:t>
      </w:r>
      <w:r>
        <w:t>estrapolare </w:t>
      </w:r>
      <w:r w:rsidR="00DB2004">
        <w:t xml:space="preserve"> </w:t>
      </w:r>
      <w:r>
        <w:t>il  curricolo </w:t>
      </w:r>
      <w:r w:rsidR="00DB2004">
        <w:t xml:space="preserve"> </w:t>
      </w:r>
      <w:r>
        <w:t>del </w:t>
      </w:r>
      <w:r w:rsidR="00DB2004">
        <w:t xml:space="preserve"> </w:t>
      </w:r>
      <w:r>
        <w:t>II </w:t>
      </w:r>
      <w:r w:rsidR="00DB2004">
        <w:t xml:space="preserve"> </w:t>
      </w:r>
      <w:r>
        <w:t>ciclo </w:t>
      </w:r>
      <w:r w:rsidR="00DB2004">
        <w:t xml:space="preserve"> </w:t>
      </w:r>
      <w:r>
        <w:t>di </w:t>
      </w:r>
      <w:r w:rsidR="00DB2004">
        <w:t xml:space="preserve"> </w:t>
      </w:r>
      <w:r>
        <w:t>istruzione, </w:t>
      </w:r>
      <w:r w:rsidR="00DB2004">
        <w:t xml:space="preserve"> </w:t>
      </w:r>
      <w:r>
        <w:t>direttiva </w:t>
      </w:r>
      <w:r w:rsidR="00DB2004">
        <w:t xml:space="preserve"> </w:t>
      </w:r>
      <w:r>
        <w:t>57/2010, </w:t>
      </w:r>
      <w:r w:rsidR="00DB2004">
        <w:t xml:space="preserve"> </w:t>
      </w:r>
      <w:r>
        <w:t>direttiva </w:t>
      </w:r>
      <w:r w:rsidR="00DB2004">
        <w:t xml:space="preserve"> </w:t>
      </w:r>
      <w:r>
        <w:t>65/2010, </w:t>
      </w:r>
      <w:r w:rsidR="00DB2004">
        <w:t xml:space="preserve"> </w:t>
      </w:r>
      <w:r>
        <w:t>direttiva </w:t>
      </w:r>
      <w:r w:rsidR="00DB2004">
        <w:t xml:space="preserve"> </w:t>
      </w:r>
      <w:r>
        <w:t>5/2012 </w:t>
      </w:r>
      <w:r w:rsidR="00DB2004">
        <w:t xml:space="preserve"> </w:t>
      </w:r>
      <w:r>
        <w:t>e </w:t>
      </w:r>
      <w:r w:rsidR="00DB2004">
        <w:t xml:space="preserve"> </w:t>
      </w:r>
      <w:r>
        <w:t>direttiva  4/2010; </w:t>
      </w:r>
      <w:r w:rsidR="00DB2004">
        <w:t xml:space="preserve"> </w:t>
      </w:r>
      <w:r>
        <w:t>per </w:t>
      </w:r>
      <w:r w:rsidR="00DB2004">
        <w:t xml:space="preserve"> </w:t>
      </w:r>
      <w:r>
        <w:t>giungere </w:t>
      </w:r>
      <w:r w:rsidR="00DB2004">
        <w:t xml:space="preserve"> </w:t>
      </w:r>
      <w:r>
        <w:t>al </w:t>
      </w:r>
      <w:r w:rsidR="00DB2004">
        <w:t xml:space="preserve"> </w:t>
      </w:r>
      <w:r>
        <w:t>regolamento </w:t>
      </w:r>
      <w:r w:rsidR="00DB2004">
        <w:t xml:space="preserve"> </w:t>
      </w:r>
      <w:r>
        <w:t>che </w:t>
      </w:r>
      <w:r w:rsidR="00DB2004">
        <w:t xml:space="preserve"> </w:t>
      </w:r>
      <w:r>
        <w:t>riguarda </w:t>
      </w:r>
      <w:r w:rsidR="00DB2004">
        <w:t xml:space="preserve"> </w:t>
      </w:r>
      <w:r>
        <w:t>i </w:t>
      </w:r>
      <w:r w:rsidR="00DB2004">
        <w:t xml:space="preserve"> </w:t>
      </w:r>
      <w:r>
        <w:t>CPIA, </w:t>
      </w:r>
      <w:r w:rsidR="00DB2004">
        <w:t xml:space="preserve"> </w:t>
      </w:r>
      <w:r>
        <w:t>DPR </w:t>
      </w:r>
      <w:r w:rsidR="00DB2004">
        <w:t xml:space="preserve"> </w:t>
      </w:r>
      <w:r>
        <w:t>263 </w:t>
      </w:r>
      <w:r w:rsidR="00DB2004">
        <w:t xml:space="preserve"> </w:t>
      </w:r>
      <w:r>
        <w:t>del </w:t>
      </w:r>
      <w:r w:rsidR="00DB2004">
        <w:t xml:space="preserve"> </w:t>
      </w:r>
      <w:r>
        <w:t>29 </w:t>
      </w:r>
      <w:r w:rsidR="00DB2004">
        <w:t xml:space="preserve"> </w:t>
      </w:r>
      <w:r>
        <w:t>ottobre </w:t>
      </w:r>
      <w:r w:rsidR="00DB2004">
        <w:t xml:space="preserve"> </w:t>
      </w:r>
      <w:r>
        <w:t>2012; </w:t>
      </w:r>
      <w:r w:rsidR="00DB2004">
        <w:t xml:space="preserve"> </w:t>
      </w:r>
      <w:r>
        <w:t>per  ritornare </w:t>
      </w:r>
      <w:r w:rsidR="00DB2004">
        <w:t xml:space="preserve"> </w:t>
      </w:r>
      <w:r>
        <w:t>al </w:t>
      </w:r>
      <w:r w:rsidR="00DB2004">
        <w:t xml:space="preserve"> </w:t>
      </w:r>
      <w:r>
        <w:t>DM </w:t>
      </w:r>
      <w:r w:rsidR="00DB2004">
        <w:t xml:space="preserve"> </w:t>
      </w:r>
      <w:r>
        <w:t>139/2007 </w:t>
      </w:r>
      <w:r w:rsidR="00DB2004">
        <w:t xml:space="preserve"> </w:t>
      </w:r>
      <w:r>
        <w:t>Fioroni , </w:t>
      </w:r>
      <w:r w:rsidR="00DB2004">
        <w:t xml:space="preserve"> </w:t>
      </w:r>
      <w:r>
        <w:t>sull’innalzamento </w:t>
      </w:r>
      <w:r w:rsidR="00DB2004">
        <w:t xml:space="preserve"> </w:t>
      </w:r>
      <w:r>
        <w:t>dell’obbligo </w:t>
      </w:r>
      <w:r w:rsidR="00DB2004">
        <w:t xml:space="preserve"> </w:t>
      </w:r>
      <w:r>
        <w:t>di </w:t>
      </w:r>
      <w:r w:rsidR="00DB2004">
        <w:t xml:space="preserve"> </w:t>
      </w:r>
      <w:r>
        <w:t>istruzione </w:t>
      </w:r>
      <w:r w:rsidR="00DB2004">
        <w:t xml:space="preserve"> </w:t>
      </w:r>
      <w:r>
        <w:t>e </w:t>
      </w:r>
      <w:r w:rsidR="00DB2004">
        <w:t xml:space="preserve"> </w:t>
      </w:r>
      <w:r>
        <w:t xml:space="preserve">sulla  </w:t>
      </w:r>
      <w:proofErr w:type="spellStart"/>
      <w:r>
        <w:t>tabellizzazione</w:t>
      </w:r>
      <w:proofErr w:type="spellEnd"/>
      <w:r>
        <w:t> </w:t>
      </w:r>
      <w:r w:rsidR="00DB2004">
        <w:t xml:space="preserve"> </w:t>
      </w:r>
      <w:r>
        <w:lastRenderedPageBreak/>
        <w:t>delle </w:t>
      </w:r>
      <w:r w:rsidR="00DB2004">
        <w:t xml:space="preserve"> </w:t>
      </w:r>
      <w:r>
        <w:t>competenze; </w:t>
      </w:r>
      <w:r w:rsidR="00DB2004">
        <w:t xml:space="preserve"> </w:t>
      </w:r>
      <w:r>
        <w:t>per </w:t>
      </w:r>
      <w:r w:rsidR="00DB2004">
        <w:t xml:space="preserve"> </w:t>
      </w:r>
      <w:r>
        <w:t>considerare </w:t>
      </w:r>
      <w:r w:rsidR="00DB2004">
        <w:t xml:space="preserve"> </w:t>
      </w:r>
      <w:r>
        <w:t>il </w:t>
      </w:r>
      <w:r w:rsidR="00DB2004">
        <w:t xml:space="preserve"> </w:t>
      </w:r>
      <w:r>
        <w:t>decreto </w:t>
      </w:r>
      <w:r w:rsidR="00DB2004">
        <w:t xml:space="preserve"> </w:t>
      </w:r>
      <w:r>
        <w:t>legislativo </w:t>
      </w:r>
      <w:r w:rsidR="00DB2004">
        <w:t xml:space="preserve"> </w:t>
      </w:r>
      <w:r>
        <w:t>13 </w:t>
      </w:r>
      <w:r w:rsidR="00DB2004">
        <w:t xml:space="preserve"> </w:t>
      </w:r>
      <w:r>
        <w:t>del </w:t>
      </w:r>
      <w:r w:rsidR="00DB2004">
        <w:t xml:space="preserve"> </w:t>
      </w:r>
      <w:r>
        <w:t>16 </w:t>
      </w:r>
      <w:r w:rsidR="00DB2004">
        <w:t xml:space="preserve"> </w:t>
      </w:r>
      <w:r>
        <w:t>gennaio </w:t>
      </w:r>
      <w:r w:rsidR="00DB2004">
        <w:t xml:space="preserve"> </w:t>
      </w:r>
      <w:r>
        <w:t>2013 </w:t>
      </w:r>
      <w:r w:rsidR="00DB2004">
        <w:t xml:space="preserve"> </w:t>
      </w:r>
      <w:r>
        <w:t>sui  livelli </w:t>
      </w:r>
      <w:r w:rsidR="00DB2004">
        <w:t xml:space="preserve"> </w:t>
      </w:r>
      <w:r>
        <w:t>essenziali </w:t>
      </w:r>
      <w:r w:rsidR="00DB2004">
        <w:t xml:space="preserve"> </w:t>
      </w:r>
      <w:r>
        <w:t>degli </w:t>
      </w:r>
      <w:r w:rsidR="00DB2004">
        <w:t xml:space="preserve"> </w:t>
      </w:r>
      <w:r>
        <w:t>apprendimento </w:t>
      </w:r>
      <w:r w:rsidR="00DB2004">
        <w:t xml:space="preserve"> </w:t>
      </w:r>
      <w:r>
        <w:t>informali </w:t>
      </w:r>
      <w:r w:rsidR="00DB2004">
        <w:t xml:space="preserve"> </w:t>
      </w:r>
      <w:r>
        <w:t>e </w:t>
      </w:r>
      <w:r w:rsidR="00DB2004">
        <w:t xml:space="preserve"> </w:t>
      </w:r>
      <w:r>
        <w:t>non </w:t>
      </w:r>
      <w:r w:rsidR="00DB2004">
        <w:t xml:space="preserve"> </w:t>
      </w:r>
      <w:r>
        <w:t>formali; </w:t>
      </w:r>
      <w:r w:rsidR="00DB2004">
        <w:t xml:space="preserve"> </w:t>
      </w:r>
      <w:r>
        <w:t>per </w:t>
      </w:r>
      <w:r w:rsidR="00DB2004">
        <w:t xml:space="preserve"> </w:t>
      </w:r>
      <w:r>
        <w:t>considerare </w:t>
      </w:r>
      <w:r w:rsidR="00DB2004">
        <w:t xml:space="preserve"> </w:t>
      </w:r>
      <w:r>
        <w:t>il </w:t>
      </w:r>
      <w:r w:rsidR="00DB2004">
        <w:t xml:space="preserve"> </w:t>
      </w:r>
      <w:r>
        <w:t>DM </w:t>
      </w:r>
      <w:r w:rsidR="00DB2004">
        <w:t xml:space="preserve"> </w:t>
      </w:r>
      <w:r>
        <w:t>9/2010 </w:t>
      </w:r>
      <w:r w:rsidR="00DB2004">
        <w:t xml:space="preserve"> </w:t>
      </w:r>
      <w:r>
        <w:t>che  introduce </w:t>
      </w:r>
      <w:r w:rsidR="00DB2004">
        <w:t xml:space="preserve"> </w:t>
      </w:r>
      <w:r>
        <w:t>la </w:t>
      </w:r>
      <w:r w:rsidR="00DB2004">
        <w:t xml:space="preserve"> </w:t>
      </w:r>
      <w:r>
        <w:t>certificazione </w:t>
      </w:r>
      <w:r w:rsidR="00DB2004">
        <w:t xml:space="preserve"> </w:t>
      </w:r>
      <w:r>
        <w:t>delle </w:t>
      </w:r>
      <w:r w:rsidR="00DB2004">
        <w:t xml:space="preserve"> </w:t>
      </w:r>
      <w:r>
        <w:t>competenze </w:t>
      </w:r>
      <w:r w:rsidR="00DB2004">
        <w:t xml:space="preserve"> </w:t>
      </w:r>
      <w:r>
        <w:t>di </w:t>
      </w:r>
      <w:r w:rsidR="00DB2004">
        <w:t xml:space="preserve"> </w:t>
      </w:r>
      <w:r>
        <w:t>base </w:t>
      </w:r>
      <w:r w:rsidR="00DB2004">
        <w:t xml:space="preserve"> </w:t>
      </w:r>
      <w:r>
        <w:t>in </w:t>
      </w:r>
      <w:r w:rsidR="00DB2004">
        <w:t xml:space="preserve"> </w:t>
      </w:r>
      <w:r>
        <w:t>uscita </w:t>
      </w:r>
      <w:r w:rsidR="00DB2004">
        <w:t xml:space="preserve"> </w:t>
      </w:r>
      <w:r>
        <w:t>dall’obbligo </w:t>
      </w:r>
      <w:r w:rsidR="00DB2004">
        <w:t xml:space="preserve"> </w:t>
      </w:r>
      <w:r>
        <w:t>di </w:t>
      </w:r>
      <w:r w:rsidR="00DB2004">
        <w:t xml:space="preserve"> </w:t>
      </w:r>
      <w:r>
        <w:t>istruzione;</w:t>
      </w:r>
      <w:r w:rsidR="00DB2004">
        <w:t xml:space="preserve"> </w:t>
      </w:r>
      <w:r>
        <w:t> per  considerare </w:t>
      </w:r>
      <w:r w:rsidR="00DB2004">
        <w:t xml:space="preserve"> </w:t>
      </w:r>
      <w:r>
        <w:t>il </w:t>
      </w:r>
      <w:r w:rsidR="00DB2004">
        <w:t xml:space="preserve"> </w:t>
      </w:r>
      <w:r>
        <w:t>DPR </w:t>
      </w:r>
      <w:r w:rsidR="00DB2004">
        <w:t xml:space="preserve"> </w:t>
      </w:r>
      <w:r>
        <w:t>122/2009 </w:t>
      </w:r>
      <w:r w:rsidR="00DB2004">
        <w:t xml:space="preserve"> </w:t>
      </w:r>
      <w:r>
        <w:t>sulla </w:t>
      </w:r>
      <w:r w:rsidR="00DB2004">
        <w:t xml:space="preserve"> </w:t>
      </w:r>
      <w:r>
        <w:t>valutazione; </w:t>
      </w:r>
      <w:r w:rsidR="00DB2004">
        <w:t xml:space="preserve"> </w:t>
      </w:r>
      <w:r>
        <w:t>per </w:t>
      </w:r>
      <w:r w:rsidR="00DB2004">
        <w:t xml:space="preserve"> </w:t>
      </w:r>
      <w:r>
        <w:t>ritornare </w:t>
      </w:r>
      <w:r w:rsidR="00DB2004">
        <w:t xml:space="preserve"> </w:t>
      </w:r>
      <w:r>
        <w:t>al </w:t>
      </w:r>
      <w:r w:rsidR="00DB2004">
        <w:t xml:space="preserve"> </w:t>
      </w:r>
      <w:r>
        <w:t>DPR </w:t>
      </w:r>
      <w:r w:rsidR="00DB2004">
        <w:t xml:space="preserve"> </w:t>
      </w:r>
      <w:r>
        <w:t>89/2009 </w:t>
      </w:r>
      <w:r w:rsidR="00DB2004">
        <w:t xml:space="preserve"> </w:t>
      </w:r>
      <w:r>
        <w:t>riguardante </w:t>
      </w:r>
      <w:r w:rsidR="00DB2004">
        <w:t xml:space="preserve"> </w:t>
      </w:r>
      <w:r>
        <w:t>il </w:t>
      </w:r>
      <w:r w:rsidR="00DB2004">
        <w:t xml:space="preserve"> </w:t>
      </w:r>
      <w:r>
        <w:t>I </w:t>
      </w:r>
      <w:r w:rsidR="00DB2004">
        <w:t xml:space="preserve"> </w:t>
      </w:r>
      <w:r>
        <w:t>ciclo  di </w:t>
      </w:r>
      <w:r w:rsidR="00DB2004">
        <w:t xml:space="preserve"> </w:t>
      </w:r>
      <w:r>
        <w:t>istruzione </w:t>
      </w:r>
      <w:r w:rsidR="00DB2004">
        <w:t xml:space="preserve"> </w:t>
      </w:r>
      <w:r>
        <w:t>e </w:t>
      </w:r>
      <w:r w:rsidR="00DB2004">
        <w:t xml:space="preserve"> </w:t>
      </w:r>
      <w:r>
        <w:t>concludere </w:t>
      </w:r>
      <w:r w:rsidR="00DB2004">
        <w:t xml:space="preserve"> </w:t>
      </w:r>
      <w:r>
        <w:t>con </w:t>
      </w:r>
      <w:r w:rsidR="00DB2004">
        <w:t xml:space="preserve"> </w:t>
      </w:r>
      <w:r>
        <w:t>il </w:t>
      </w:r>
      <w:r w:rsidR="00DB2004">
        <w:t xml:space="preserve"> </w:t>
      </w:r>
      <w:r>
        <w:t>DPCM </w:t>
      </w:r>
      <w:r w:rsidR="00DB2004">
        <w:t xml:space="preserve"> </w:t>
      </w:r>
      <w:r>
        <w:t>del </w:t>
      </w:r>
      <w:r w:rsidR="00DB2004">
        <w:t xml:space="preserve"> </w:t>
      </w:r>
      <w:r>
        <w:t>25 </w:t>
      </w:r>
      <w:r w:rsidR="00DB2004">
        <w:t xml:space="preserve"> </w:t>
      </w:r>
      <w:r>
        <w:t>gennaio </w:t>
      </w:r>
      <w:r w:rsidR="00DB2004">
        <w:t xml:space="preserve"> </w:t>
      </w:r>
      <w:r>
        <w:t>2008 </w:t>
      </w:r>
      <w:r w:rsidR="00DB2004">
        <w:t xml:space="preserve"> </w:t>
      </w:r>
      <w:r>
        <w:t>riguardante </w:t>
      </w:r>
      <w:r w:rsidR="00DB2004">
        <w:t xml:space="preserve"> </w:t>
      </w:r>
      <w:r>
        <w:t>gli </w:t>
      </w:r>
      <w:r w:rsidR="00DB2004">
        <w:t xml:space="preserve"> </w:t>
      </w:r>
      <w:r>
        <w:t>ITS, </w:t>
      </w:r>
      <w:r w:rsidR="00DB2004">
        <w:t xml:space="preserve"> </w:t>
      </w:r>
      <w:r>
        <w:t>per </w:t>
      </w:r>
      <w:r w:rsidR="00DB2004">
        <w:t xml:space="preserve"> </w:t>
      </w:r>
      <w:r>
        <w:t>ricordare </w:t>
      </w:r>
      <w:r w:rsidR="00DB2004">
        <w:t xml:space="preserve"> </w:t>
      </w:r>
      <w:r>
        <w:t>la  CM</w:t>
      </w:r>
      <w:r w:rsidR="00DB2004">
        <w:t xml:space="preserve"> </w:t>
      </w:r>
      <w:r>
        <w:t> </w:t>
      </w:r>
      <w:r w:rsidR="00DB2004">
        <w:t xml:space="preserve"> </w:t>
      </w:r>
      <w:r>
        <w:t>89 </w:t>
      </w:r>
      <w:r w:rsidR="00DB2004">
        <w:t xml:space="preserve"> </w:t>
      </w:r>
      <w:r>
        <w:t>del </w:t>
      </w:r>
      <w:r w:rsidR="00DB2004">
        <w:t xml:space="preserve"> </w:t>
      </w:r>
      <w:r>
        <w:t>18 </w:t>
      </w:r>
      <w:r w:rsidR="00DB2004">
        <w:t xml:space="preserve"> </w:t>
      </w:r>
      <w:r>
        <w:t>ottobre </w:t>
      </w:r>
      <w:r w:rsidR="00DB2004">
        <w:t xml:space="preserve"> </w:t>
      </w:r>
      <w:r>
        <w:t>2012 </w:t>
      </w:r>
      <w:r w:rsidR="00DB2004">
        <w:t xml:space="preserve"> </w:t>
      </w:r>
      <w:r>
        <w:t>sul </w:t>
      </w:r>
      <w:r w:rsidR="00DB2004">
        <w:t xml:space="preserve"> </w:t>
      </w:r>
      <w:r>
        <w:t>voto </w:t>
      </w:r>
      <w:r w:rsidR="00DB2004">
        <w:t xml:space="preserve"> </w:t>
      </w:r>
      <w:r>
        <w:t>unico.</w:t>
      </w:r>
    </w:p>
    <w:p w:rsidR="00B60DF7" w:rsidRDefault="00B60DF7" w:rsidP="009E55C6">
      <w:pPr>
        <w:jc w:val="both"/>
      </w:pPr>
      <w:r>
        <w:t xml:space="preserve">Ai fini della certificazione delle competenze raggiunte alla fine del I biennio, del II biennio e del 5° anno </w:t>
      </w:r>
      <w:r w:rsidR="00F57EA3" w:rsidRPr="00F57EA3">
        <w:rPr>
          <w:b/>
          <w:u w:val="single"/>
        </w:rPr>
        <w:t>per</w:t>
      </w:r>
      <w:r w:rsidR="00F57EA3">
        <w:t xml:space="preserve"> </w:t>
      </w:r>
      <w:r w:rsidR="00F57EA3" w:rsidRPr="00F57EA3">
        <w:rPr>
          <w:b/>
          <w:u w:val="single"/>
        </w:rPr>
        <w:t>ogni disciplina</w:t>
      </w:r>
      <w:r w:rsidR="00F57EA3">
        <w:t xml:space="preserve"> </w:t>
      </w:r>
      <w:r>
        <w:t>dovranno essere, pertanto,</w:t>
      </w:r>
      <w:r w:rsidR="00F57EA3">
        <w:t xml:space="preserve"> individuati gli </w:t>
      </w:r>
      <w:r w:rsidR="00F57EA3" w:rsidRPr="00F57EA3">
        <w:rPr>
          <w:b/>
          <w:u w:val="single"/>
        </w:rPr>
        <w:t>indicatori</w:t>
      </w:r>
      <w:r w:rsidR="00F57EA3">
        <w:t xml:space="preserve"> per ciascuna competenza</w:t>
      </w:r>
      <w:r w:rsidR="00997901">
        <w:t xml:space="preserve"> (fare riferimento alle linee guida)</w:t>
      </w:r>
      <w:r w:rsidR="00F57EA3">
        <w:t xml:space="preserve"> e successivamente </w:t>
      </w:r>
      <w:r w:rsidR="00F57EA3" w:rsidRPr="00F57EA3">
        <w:rPr>
          <w:b/>
          <w:u w:val="single"/>
        </w:rPr>
        <w:t>rubricati</w:t>
      </w:r>
      <w:r w:rsidR="00F57EA3">
        <w:t xml:space="preserve"> secondo lo schema </w:t>
      </w:r>
      <w:r w:rsidR="00A12267">
        <w:t>di seguito riportato</w:t>
      </w:r>
      <w:r w:rsidR="00F57EA3">
        <w:t>. In tal modo sarà possibile adottare criteri condivisi e modelli standard per la valutazione e la</w:t>
      </w:r>
      <w:r w:rsidR="002A26EF">
        <w:t xml:space="preserve"> certificazione.</w:t>
      </w:r>
    </w:p>
    <w:tbl>
      <w:tblPr>
        <w:tblStyle w:val="Grigliatabella"/>
        <w:tblW w:w="0" w:type="auto"/>
        <w:tblLook w:val="04A0"/>
      </w:tblPr>
      <w:tblGrid>
        <w:gridCol w:w="9778"/>
      </w:tblGrid>
      <w:tr w:rsidR="00A12267" w:rsidTr="00A12267">
        <w:tc>
          <w:tcPr>
            <w:tcW w:w="9778" w:type="dxa"/>
          </w:tcPr>
          <w:p w:rsidR="00A12267" w:rsidRDefault="00A12267" w:rsidP="00A12267">
            <w:pPr>
              <w:jc w:val="center"/>
              <w:rPr>
                <w:rFonts w:ascii="Arial Narrow" w:hAnsi="Arial Narrow" w:cs="Arial Narrow"/>
                <w:sz w:val="21"/>
                <w:szCs w:val="21"/>
              </w:rPr>
            </w:pPr>
            <w:r>
              <w:rPr>
                <w:rFonts w:ascii="Arial Narrow" w:hAnsi="Arial Narrow" w:cs="Arial Narrow"/>
                <w:sz w:val="21"/>
                <w:szCs w:val="21"/>
              </w:rPr>
              <w:t>DISCIPLINA</w:t>
            </w:r>
          </w:p>
          <w:p w:rsidR="00A12267" w:rsidRPr="00913C7E" w:rsidRDefault="00A12267" w:rsidP="00A12267">
            <w:pPr>
              <w:rPr>
                <w:rFonts w:ascii="Arial Narrow" w:hAnsi="Arial Narrow" w:cs="Arial Narrow"/>
                <w:b/>
                <w:sz w:val="21"/>
                <w:szCs w:val="21"/>
              </w:rPr>
            </w:pPr>
            <w:r w:rsidRPr="00913C7E">
              <w:rPr>
                <w:rFonts w:ascii="Arial Narrow" w:hAnsi="Arial Narrow" w:cs="Arial Narrow"/>
                <w:b/>
                <w:sz w:val="21"/>
                <w:szCs w:val="21"/>
              </w:rPr>
              <w:t>Competenze:</w:t>
            </w:r>
          </w:p>
          <w:p w:rsidR="00A12267" w:rsidRDefault="00A12267" w:rsidP="00A12267">
            <w:pPr>
              <w:pStyle w:val="Paragrafoelenco"/>
              <w:numPr>
                <w:ilvl w:val="0"/>
                <w:numId w:val="9"/>
              </w:numPr>
              <w:autoSpaceDE w:val="0"/>
              <w:autoSpaceDN w:val="0"/>
              <w:adjustRightInd w:val="0"/>
            </w:pPr>
            <w:r>
              <w:t>AAAA</w:t>
            </w:r>
          </w:p>
          <w:p w:rsidR="00A12267" w:rsidRDefault="00A12267" w:rsidP="00A12267">
            <w:pPr>
              <w:pStyle w:val="Paragrafoelenco"/>
              <w:numPr>
                <w:ilvl w:val="0"/>
                <w:numId w:val="9"/>
              </w:numPr>
              <w:autoSpaceDE w:val="0"/>
              <w:autoSpaceDN w:val="0"/>
              <w:adjustRightInd w:val="0"/>
            </w:pPr>
            <w:r>
              <w:t>BBBB</w:t>
            </w:r>
          </w:p>
          <w:p w:rsidR="00A12267" w:rsidRDefault="00A12267" w:rsidP="00A12267">
            <w:pPr>
              <w:autoSpaceDE w:val="0"/>
              <w:autoSpaceDN w:val="0"/>
              <w:adjustRightInd w:val="0"/>
            </w:pPr>
          </w:p>
          <w:p w:rsidR="00A12267" w:rsidRDefault="00A12267" w:rsidP="009E55C6">
            <w:pPr>
              <w:jc w:val="both"/>
            </w:pPr>
          </w:p>
          <w:tbl>
            <w:tblPr>
              <w:tblStyle w:val="Grigliatabella"/>
              <w:tblpPr w:leftFromText="141" w:rightFromText="141" w:vertAnchor="text" w:tblpY="-248"/>
              <w:tblOverlap w:val="never"/>
              <w:tblW w:w="5000" w:type="pct"/>
              <w:tblLook w:val="04A0"/>
            </w:tblPr>
            <w:tblGrid>
              <w:gridCol w:w="4814"/>
              <w:gridCol w:w="4738"/>
            </w:tblGrid>
            <w:tr w:rsidR="00A12267" w:rsidTr="00A12267">
              <w:tc>
                <w:tcPr>
                  <w:tcW w:w="5000" w:type="pct"/>
                  <w:gridSpan w:val="2"/>
                </w:tcPr>
                <w:p w:rsidR="00A12267" w:rsidRPr="00A12267" w:rsidRDefault="00A12267" w:rsidP="00A12267">
                  <w:pPr>
                    <w:autoSpaceDE w:val="0"/>
                    <w:autoSpaceDN w:val="0"/>
                    <w:adjustRightInd w:val="0"/>
                    <w:ind w:left="360"/>
                    <w:jc w:val="center"/>
                    <w:rPr>
                      <w:rFonts w:ascii="SymbolMT" w:eastAsia="SymbolMT" w:hAnsi="Arial Narrow" w:cs="SymbolMT"/>
                      <w:b/>
                      <w:i/>
                      <w:sz w:val="19"/>
                      <w:szCs w:val="19"/>
                    </w:rPr>
                  </w:pPr>
                  <w:r>
                    <w:rPr>
                      <w:rFonts w:ascii="SymbolMT" w:eastAsia="SymbolMT" w:hAnsi="Arial Narrow" w:cs="SymbolMT"/>
                      <w:b/>
                      <w:i/>
                      <w:sz w:val="19"/>
                      <w:szCs w:val="19"/>
                    </w:rPr>
                    <w:t xml:space="preserve">Competenza 1: </w:t>
                  </w:r>
                  <w:r w:rsidRPr="00A12267">
                    <w:rPr>
                      <w:rFonts w:ascii="SymbolMT" w:eastAsia="SymbolMT" w:hAnsi="Arial Narrow" w:cs="SymbolMT"/>
                      <w:b/>
                      <w:i/>
                      <w:sz w:val="19"/>
                      <w:szCs w:val="19"/>
                    </w:rPr>
                    <w:t>AAAA</w:t>
                  </w:r>
                </w:p>
              </w:tc>
            </w:tr>
            <w:tr w:rsidR="00A12267" w:rsidTr="00A12267">
              <w:tc>
                <w:tcPr>
                  <w:tcW w:w="5000" w:type="pct"/>
                  <w:gridSpan w:val="2"/>
                </w:tcPr>
                <w:p w:rsidR="00A12267" w:rsidRDefault="00A12267" w:rsidP="00A12267">
                  <w:pPr>
                    <w:autoSpaceDE w:val="0"/>
                    <w:autoSpaceDN w:val="0"/>
                    <w:adjustRightInd w:val="0"/>
                    <w:rPr>
                      <w:rFonts w:ascii="SymbolMT" w:eastAsia="SymbolMT" w:hAnsi="Arial Narrow" w:cs="SymbolMT"/>
                      <w:sz w:val="19"/>
                      <w:szCs w:val="19"/>
                    </w:rPr>
                  </w:pPr>
                  <w:r>
                    <w:rPr>
                      <w:rFonts w:ascii="SymbolMT" w:eastAsia="SymbolMT" w:hAnsi="Arial Narrow" w:cs="SymbolMT"/>
                      <w:sz w:val="19"/>
                      <w:szCs w:val="19"/>
                    </w:rPr>
                    <w:t>Indicatori</w:t>
                  </w:r>
                </w:p>
                <w:p w:rsidR="00A12267" w:rsidRPr="0001301A" w:rsidRDefault="00A12267" w:rsidP="00A12267">
                  <w:pPr>
                    <w:pStyle w:val="Paragrafoelenco"/>
                    <w:numPr>
                      <w:ilvl w:val="0"/>
                      <w:numId w:val="5"/>
                    </w:numPr>
                    <w:autoSpaceDE w:val="0"/>
                    <w:autoSpaceDN w:val="0"/>
                    <w:adjustRightInd w:val="0"/>
                    <w:rPr>
                      <w:rFonts w:ascii="SymbolMT" w:eastAsia="SymbolMT" w:hAnsi="Arial Narrow" w:cs="SymbolMT"/>
                      <w:sz w:val="19"/>
                      <w:szCs w:val="19"/>
                    </w:rPr>
                  </w:pPr>
                  <w:proofErr w:type="spellStart"/>
                  <w:r>
                    <w:t>aaaa</w:t>
                  </w:r>
                  <w:proofErr w:type="spellEnd"/>
                </w:p>
                <w:p w:rsidR="00A12267" w:rsidRDefault="00A12267" w:rsidP="00A12267">
                  <w:pPr>
                    <w:pStyle w:val="Paragrafoelenco"/>
                    <w:numPr>
                      <w:ilvl w:val="0"/>
                      <w:numId w:val="5"/>
                    </w:numPr>
                    <w:autoSpaceDE w:val="0"/>
                    <w:autoSpaceDN w:val="0"/>
                    <w:adjustRightInd w:val="0"/>
                    <w:rPr>
                      <w:rFonts w:ascii="SymbolMT" w:eastAsia="SymbolMT" w:hAnsi="Arial Narrow" w:cs="SymbolMT"/>
                      <w:sz w:val="19"/>
                      <w:szCs w:val="19"/>
                    </w:rPr>
                  </w:pPr>
                  <w:proofErr w:type="spellStart"/>
                  <w:r>
                    <w:rPr>
                      <w:rFonts w:ascii="SymbolMT" w:eastAsia="SymbolMT" w:hAnsi="Arial Narrow" w:cs="SymbolMT"/>
                      <w:sz w:val="19"/>
                      <w:szCs w:val="19"/>
                    </w:rPr>
                    <w:t>bbbb</w:t>
                  </w:r>
                  <w:proofErr w:type="spellEnd"/>
                </w:p>
                <w:p w:rsidR="00A12267" w:rsidRDefault="00A12267" w:rsidP="00A12267">
                  <w:pPr>
                    <w:pStyle w:val="Paragrafoelenco"/>
                    <w:numPr>
                      <w:ilvl w:val="0"/>
                      <w:numId w:val="5"/>
                    </w:numPr>
                    <w:autoSpaceDE w:val="0"/>
                    <w:autoSpaceDN w:val="0"/>
                    <w:adjustRightInd w:val="0"/>
                    <w:rPr>
                      <w:rFonts w:ascii="SymbolMT" w:eastAsia="SymbolMT" w:hAnsi="Arial Narrow" w:cs="SymbolMT"/>
                      <w:sz w:val="19"/>
                      <w:szCs w:val="19"/>
                    </w:rPr>
                  </w:pPr>
                  <w:proofErr w:type="spellStart"/>
                  <w:r>
                    <w:rPr>
                      <w:rFonts w:ascii="SymbolMT" w:eastAsia="SymbolMT" w:hAnsi="Arial Narrow" w:cs="SymbolMT"/>
                      <w:sz w:val="19"/>
                      <w:szCs w:val="19"/>
                    </w:rPr>
                    <w:t>cccc</w:t>
                  </w:r>
                  <w:proofErr w:type="spellEnd"/>
                </w:p>
                <w:p w:rsidR="00A12267" w:rsidRPr="0001301A" w:rsidRDefault="00A12267" w:rsidP="00A12267">
                  <w:pPr>
                    <w:pStyle w:val="Paragrafoelenco"/>
                    <w:numPr>
                      <w:ilvl w:val="0"/>
                      <w:numId w:val="5"/>
                    </w:numPr>
                    <w:autoSpaceDE w:val="0"/>
                    <w:autoSpaceDN w:val="0"/>
                    <w:adjustRightInd w:val="0"/>
                    <w:rPr>
                      <w:rFonts w:ascii="SymbolMT" w:eastAsia="SymbolMT" w:hAnsi="Arial Narrow" w:cs="SymbolMT"/>
                      <w:sz w:val="19"/>
                      <w:szCs w:val="19"/>
                    </w:rPr>
                  </w:pPr>
                  <w:proofErr w:type="spellStart"/>
                  <w:r>
                    <w:rPr>
                      <w:rFonts w:ascii="SymbolMT" w:eastAsia="SymbolMT" w:hAnsi="Arial Narrow" w:cs="SymbolMT"/>
                      <w:sz w:val="19"/>
                      <w:szCs w:val="19"/>
                    </w:rPr>
                    <w:t>dddd</w:t>
                  </w:r>
                  <w:proofErr w:type="spellEnd"/>
                </w:p>
              </w:tc>
            </w:tr>
            <w:tr w:rsidR="00A12267" w:rsidTr="00A12267">
              <w:tc>
                <w:tcPr>
                  <w:tcW w:w="2520" w:type="pct"/>
                </w:tcPr>
                <w:p w:rsidR="00A12267" w:rsidRPr="000B4B30" w:rsidRDefault="00A12267" w:rsidP="00A12267">
                  <w:pPr>
                    <w:autoSpaceDE w:val="0"/>
                    <w:autoSpaceDN w:val="0"/>
                    <w:adjustRightInd w:val="0"/>
                  </w:pPr>
                  <w:r w:rsidRPr="000B4B30">
                    <w:t>Abilità</w:t>
                  </w:r>
                </w:p>
                <w:p w:rsidR="00A12267" w:rsidRPr="000B4B30" w:rsidRDefault="00A12267" w:rsidP="00A12267">
                  <w:pPr>
                    <w:pStyle w:val="Paragrafoelenco"/>
                    <w:numPr>
                      <w:ilvl w:val="0"/>
                      <w:numId w:val="7"/>
                    </w:numPr>
                    <w:autoSpaceDE w:val="0"/>
                    <w:autoSpaceDN w:val="0"/>
                    <w:adjustRightInd w:val="0"/>
                    <w:ind w:left="288" w:hanging="288"/>
                  </w:pPr>
                  <w:r>
                    <w:t>……</w:t>
                  </w:r>
                </w:p>
                <w:p w:rsidR="00A12267" w:rsidRPr="000B4B30" w:rsidRDefault="00A12267" w:rsidP="00A12267">
                  <w:pPr>
                    <w:pStyle w:val="Paragrafoelenco"/>
                    <w:numPr>
                      <w:ilvl w:val="0"/>
                      <w:numId w:val="7"/>
                    </w:numPr>
                    <w:autoSpaceDE w:val="0"/>
                    <w:autoSpaceDN w:val="0"/>
                    <w:adjustRightInd w:val="0"/>
                    <w:ind w:left="288" w:hanging="288"/>
                  </w:pPr>
                  <w:r>
                    <w:t>…..</w:t>
                  </w:r>
                </w:p>
              </w:tc>
              <w:tc>
                <w:tcPr>
                  <w:tcW w:w="2480" w:type="pct"/>
                </w:tcPr>
                <w:p w:rsidR="00A12267" w:rsidRPr="000B4B30" w:rsidRDefault="00A12267" w:rsidP="00A12267">
                  <w:pPr>
                    <w:autoSpaceDE w:val="0"/>
                    <w:autoSpaceDN w:val="0"/>
                    <w:adjustRightInd w:val="0"/>
                  </w:pPr>
                  <w:r w:rsidRPr="000B4B30">
                    <w:t>Conoscenze</w:t>
                  </w:r>
                </w:p>
                <w:p w:rsidR="00A12267" w:rsidRPr="000B4B30" w:rsidRDefault="00A12267" w:rsidP="00A12267">
                  <w:pPr>
                    <w:pStyle w:val="Paragrafoelenco"/>
                    <w:numPr>
                      <w:ilvl w:val="0"/>
                      <w:numId w:val="7"/>
                    </w:numPr>
                    <w:autoSpaceDE w:val="0"/>
                    <w:autoSpaceDN w:val="0"/>
                    <w:adjustRightInd w:val="0"/>
                    <w:ind w:left="288" w:hanging="288"/>
                  </w:pPr>
                  <w:r>
                    <w:t>…..</w:t>
                  </w:r>
                </w:p>
                <w:p w:rsidR="00A12267" w:rsidRPr="000B4B30" w:rsidRDefault="00A12267" w:rsidP="00A12267">
                  <w:pPr>
                    <w:pStyle w:val="Paragrafoelenco"/>
                    <w:numPr>
                      <w:ilvl w:val="0"/>
                      <w:numId w:val="7"/>
                    </w:numPr>
                    <w:autoSpaceDE w:val="0"/>
                    <w:autoSpaceDN w:val="0"/>
                    <w:adjustRightInd w:val="0"/>
                    <w:ind w:left="288" w:hanging="288"/>
                  </w:pPr>
                  <w:r>
                    <w:t>…..</w:t>
                  </w:r>
                </w:p>
              </w:tc>
            </w:tr>
          </w:tbl>
          <w:p w:rsidR="00A12267" w:rsidRDefault="00A12267" w:rsidP="009E55C6">
            <w:pPr>
              <w:jc w:val="both"/>
            </w:pPr>
          </w:p>
          <w:tbl>
            <w:tblPr>
              <w:tblStyle w:val="Grigliatabella"/>
              <w:tblW w:w="0" w:type="auto"/>
              <w:tblLook w:val="04A0"/>
            </w:tblPr>
            <w:tblGrid>
              <w:gridCol w:w="562"/>
              <w:gridCol w:w="2410"/>
              <w:gridCol w:w="2268"/>
              <w:gridCol w:w="2126"/>
              <w:gridCol w:w="2127"/>
            </w:tblGrid>
            <w:tr w:rsidR="00A12267" w:rsidTr="009A645B">
              <w:tc>
                <w:tcPr>
                  <w:tcW w:w="9493" w:type="dxa"/>
                  <w:gridSpan w:val="5"/>
                </w:tcPr>
                <w:p w:rsidR="00A12267" w:rsidRPr="001C3D9F" w:rsidRDefault="009A645B" w:rsidP="009A645B">
                  <w:pPr>
                    <w:autoSpaceDE w:val="0"/>
                    <w:autoSpaceDN w:val="0"/>
                    <w:adjustRightInd w:val="0"/>
                    <w:jc w:val="center"/>
                    <w:rPr>
                      <w:rFonts w:ascii="SymbolMT" w:eastAsia="SymbolMT" w:hAnsi="Arial Narrow" w:cs="SymbolMT"/>
                      <w:b/>
                      <w:i/>
                      <w:sz w:val="19"/>
                      <w:szCs w:val="19"/>
                    </w:rPr>
                  </w:pPr>
                  <w:r>
                    <w:rPr>
                      <w:rFonts w:ascii="SymbolMT" w:eastAsia="SymbolMT" w:hAnsi="Arial Narrow" w:cs="SymbolMT"/>
                      <w:b/>
                      <w:i/>
                      <w:sz w:val="19"/>
                      <w:szCs w:val="19"/>
                    </w:rPr>
                    <w:t>Rubrica: Competenza 1</w:t>
                  </w:r>
                </w:p>
              </w:tc>
            </w:tr>
            <w:tr w:rsidR="00A12267" w:rsidTr="009A645B">
              <w:trPr>
                <w:trHeight w:val="400"/>
              </w:trPr>
              <w:tc>
                <w:tcPr>
                  <w:tcW w:w="562" w:type="dxa"/>
                </w:tcPr>
                <w:p w:rsidR="00A12267" w:rsidRPr="001C3D9F" w:rsidRDefault="00A12267" w:rsidP="00A12267">
                  <w:pPr>
                    <w:autoSpaceDE w:val="0"/>
                    <w:autoSpaceDN w:val="0"/>
                    <w:adjustRightInd w:val="0"/>
                    <w:jc w:val="center"/>
                    <w:rPr>
                      <w:rFonts w:ascii="SymbolMT" w:eastAsia="SymbolMT" w:hAnsi="Arial Narrow" w:cs="SymbolMT"/>
                      <w:sz w:val="19"/>
                      <w:szCs w:val="19"/>
                    </w:rPr>
                  </w:pPr>
                  <w:r>
                    <w:rPr>
                      <w:rFonts w:ascii="SymbolMT" w:eastAsia="SymbolMT" w:hAnsi="Arial Narrow" w:cs="SymbolMT"/>
                      <w:sz w:val="19"/>
                      <w:szCs w:val="19"/>
                    </w:rPr>
                    <w:t>*</w:t>
                  </w:r>
                </w:p>
              </w:tc>
              <w:tc>
                <w:tcPr>
                  <w:tcW w:w="2410" w:type="dxa"/>
                </w:tcPr>
                <w:p w:rsidR="00A12267" w:rsidRPr="00911F94" w:rsidRDefault="00B820D0" w:rsidP="00A12267">
                  <w:pPr>
                    <w:pStyle w:val="Paragrafoelenco"/>
                    <w:numPr>
                      <w:ilvl w:val="0"/>
                      <w:numId w:val="10"/>
                    </w:numPr>
                    <w:autoSpaceDE w:val="0"/>
                    <w:autoSpaceDN w:val="0"/>
                    <w:adjustRightInd w:val="0"/>
                    <w:ind w:left="313" w:hanging="284"/>
                    <w:rPr>
                      <w:rFonts w:ascii="SymbolMT" w:eastAsia="SymbolMT" w:hAnsi="Arial Narrow" w:cs="SymbolMT"/>
                      <w:sz w:val="19"/>
                      <w:szCs w:val="19"/>
                    </w:rPr>
                  </w:pPr>
                  <w:r>
                    <w:rPr>
                      <w:rFonts w:ascii="SymbolMT" w:eastAsia="SymbolMT" w:hAnsi="Arial Narrow" w:cs="SymbolMT"/>
                      <w:sz w:val="19"/>
                      <w:szCs w:val="19"/>
                    </w:rPr>
                    <w:t>Base non raggiunto</w:t>
                  </w:r>
                </w:p>
              </w:tc>
              <w:tc>
                <w:tcPr>
                  <w:tcW w:w="2268" w:type="dxa"/>
                </w:tcPr>
                <w:p w:rsidR="00A12267" w:rsidRDefault="00A12267" w:rsidP="00B820D0">
                  <w:pPr>
                    <w:autoSpaceDE w:val="0"/>
                    <w:autoSpaceDN w:val="0"/>
                    <w:adjustRightInd w:val="0"/>
                    <w:rPr>
                      <w:rFonts w:ascii="SymbolMT" w:eastAsia="SymbolMT" w:hAnsi="Arial Narrow" w:cs="SymbolMT"/>
                      <w:sz w:val="19"/>
                      <w:szCs w:val="19"/>
                    </w:rPr>
                  </w:pPr>
                  <w:r>
                    <w:rPr>
                      <w:rFonts w:ascii="SymbolMT" w:eastAsia="SymbolMT" w:hAnsi="Arial Narrow" w:cs="SymbolMT"/>
                      <w:sz w:val="19"/>
                      <w:szCs w:val="19"/>
                    </w:rPr>
                    <w:t xml:space="preserve">2. </w:t>
                  </w:r>
                  <w:r w:rsidR="00B820D0">
                    <w:rPr>
                      <w:rFonts w:ascii="SymbolMT" w:eastAsia="SymbolMT" w:hAnsi="Arial Narrow" w:cs="SymbolMT"/>
                      <w:sz w:val="19"/>
                      <w:szCs w:val="19"/>
                    </w:rPr>
                    <w:t>Base</w:t>
                  </w:r>
                </w:p>
              </w:tc>
              <w:tc>
                <w:tcPr>
                  <w:tcW w:w="2126" w:type="dxa"/>
                </w:tcPr>
                <w:p w:rsidR="00A12267" w:rsidRDefault="00A12267" w:rsidP="00A12267">
                  <w:pPr>
                    <w:autoSpaceDE w:val="0"/>
                    <w:autoSpaceDN w:val="0"/>
                    <w:adjustRightInd w:val="0"/>
                    <w:rPr>
                      <w:rFonts w:ascii="SymbolMT" w:eastAsia="SymbolMT" w:hAnsi="Arial Narrow" w:cs="SymbolMT"/>
                      <w:sz w:val="19"/>
                      <w:szCs w:val="19"/>
                    </w:rPr>
                  </w:pPr>
                  <w:r>
                    <w:rPr>
                      <w:rFonts w:ascii="SymbolMT" w:eastAsia="SymbolMT" w:hAnsi="Arial Narrow" w:cs="SymbolMT"/>
                      <w:sz w:val="19"/>
                      <w:szCs w:val="19"/>
                    </w:rPr>
                    <w:t>3</w:t>
                  </w:r>
                  <w:r w:rsidR="00B820D0">
                    <w:rPr>
                      <w:rFonts w:ascii="SymbolMT" w:eastAsia="SymbolMT" w:hAnsi="Arial Narrow" w:cs="SymbolMT"/>
                      <w:sz w:val="19"/>
                      <w:szCs w:val="19"/>
                    </w:rPr>
                    <w:t>. Intermedio</w:t>
                  </w:r>
                </w:p>
              </w:tc>
              <w:tc>
                <w:tcPr>
                  <w:tcW w:w="2127" w:type="dxa"/>
                </w:tcPr>
                <w:p w:rsidR="00A12267" w:rsidRDefault="00A12267" w:rsidP="00B820D0">
                  <w:pPr>
                    <w:autoSpaceDE w:val="0"/>
                    <w:autoSpaceDN w:val="0"/>
                    <w:adjustRightInd w:val="0"/>
                    <w:rPr>
                      <w:rFonts w:ascii="SymbolMT" w:eastAsia="SymbolMT" w:hAnsi="Arial Narrow" w:cs="SymbolMT"/>
                      <w:sz w:val="19"/>
                      <w:szCs w:val="19"/>
                    </w:rPr>
                  </w:pPr>
                  <w:r>
                    <w:rPr>
                      <w:rFonts w:ascii="SymbolMT" w:eastAsia="SymbolMT" w:hAnsi="Arial Narrow" w:cs="SymbolMT"/>
                      <w:sz w:val="19"/>
                      <w:szCs w:val="19"/>
                    </w:rPr>
                    <w:t xml:space="preserve">4. </w:t>
                  </w:r>
                  <w:r w:rsidR="00B820D0">
                    <w:rPr>
                      <w:rFonts w:ascii="SymbolMT" w:eastAsia="SymbolMT" w:hAnsi="Arial Narrow" w:cs="SymbolMT"/>
                      <w:sz w:val="19"/>
                      <w:szCs w:val="19"/>
                    </w:rPr>
                    <w:t>Avanzato</w:t>
                  </w:r>
                </w:p>
              </w:tc>
            </w:tr>
            <w:tr w:rsidR="00A12267" w:rsidTr="009A645B">
              <w:trPr>
                <w:trHeight w:val="400"/>
              </w:trPr>
              <w:tc>
                <w:tcPr>
                  <w:tcW w:w="562" w:type="dxa"/>
                </w:tcPr>
                <w:p w:rsidR="00A12267" w:rsidRPr="00911F94" w:rsidRDefault="00A12267" w:rsidP="00A12267">
                  <w:pPr>
                    <w:autoSpaceDE w:val="0"/>
                    <w:autoSpaceDN w:val="0"/>
                    <w:adjustRightInd w:val="0"/>
                    <w:jc w:val="center"/>
                    <w:rPr>
                      <w:rFonts w:ascii="SymbolMT" w:eastAsia="SymbolMT" w:hAnsi="Arial Narrow" w:cs="SymbolMT"/>
                      <w:sz w:val="19"/>
                      <w:szCs w:val="19"/>
                    </w:rPr>
                  </w:pPr>
                  <w:r>
                    <w:rPr>
                      <w:rFonts w:ascii="SymbolMT" w:eastAsia="SymbolMT" w:hAnsi="Arial Narrow" w:cs="SymbolMT"/>
                      <w:sz w:val="19"/>
                      <w:szCs w:val="19"/>
                    </w:rPr>
                    <w:t>A.</w:t>
                  </w:r>
                </w:p>
              </w:tc>
              <w:tc>
                <w:tcPr>
                  <w:tcW w:w="2410" w:type="dxa"/>
                </w:tcPr>
                <w:p w:rsidR="00A12267" w:rsidRPr="00911F94" w:rsidRDefault="00A12267" w:rsidP="00A12267">
                  <w:pPr>
                    <w:autoSpaceDE w:val="0"/>
                    <w:autoSpaceDN w:val="0"/>
                    <w:adjustRightInd w:val="0"/>
                    <w:rPr>
                      <w:rFonts w:ascii="SymbolMT" w:eastAsia="SymbolMT" w:hAnsi="Arial Narrow" w:cs="SymbolMT"/>
                      <w:sz w:val="19"/>
                      <w:szCs w:val="19"/>
                    </w:rPr>
                  </w:pPr>
                </w:p>
              </w:tc>
              <w:tc>
                <w:tcPr>
                  <w:tcW w:w="2268" w:type="dxa"/>
                </w:tcPr>
                <w:p w:rsidR="00A12267" w:rsidRDefault="00A12267" w:rsidP="00A12267">
                  <w:pPr>
                    <w:autoSpaceDE w:val="0"/>
                    <w:autoSpaceDN w:val="0"/>
                    <w:adjustRightInd w:val="0"/>
                    <w:rPr>
                      <w:rFonts w:ascii="SymbolMT" w:eastAsia="SymbolMT" w:hAnsi="Arial Narrow" w:cs="SymbolMT"/>
                      <w:sz w:val="19"/>
                      <w:szCs w:val="19"/>
                    </w:rPr>
                  </w:pPr>
                </w:p>
              </w:tc>
              <w:tc>
                <w:tcPr>
                  <w:tcW w:w="2126" w:type="dxa"/>
                </w:tcPr>
                <w:p w:rsidR="00A12267" w:rsidRDefault="00A12267" w:rsidP="00A12267">
                  <w:pPr>
                    <w:autoSpaceDE w:val="0"/>
                    <w:autoSpaceDN w:val="0"/>
                    <w:adjustRightInd w:val="0"/>
                    <w:rPr>
                      <w:rFonts w:ascii="SymbolMT" w:eastAsia="SymbolMT" w:hAnsi="Arial Narrow" w:cs="SymbolMT"/>
                      <w:sz w:val="19"/>
                      <w:szCs w:val="19"/>
                    </w:rPr>
                  </w:pPr>
                </w:p>
              </w:tc>
              <w:tc>
                <w:tcPr>
                  <w:tcW w:w="2127" w:type="dxa"/>
                </w:tcPr>
                <w:p w:rsidR="00A12267" w:rsidRDefault="00A12267" w:rsidP="00A12267">
                  <w:pPr>
                    <w:autoSpaceDE w:val="0"/>
                    <w:autoSpaceDN w:val="0"/>
                    <w:adjustRightInd w:val="0"/>
                    <w:rPr>
                      <w:rFonts w:ascii="SymbolMT" w:eastAsia="SymbolMT" w:hAnsi="Arial Narrow" w:cs="SymbolMT"/>
                      <w:sz w:val="19"/>
                      <w:szCs w:val="19"/>
                    </w:rPr>
                  </w:pPr>
                </w:p>
              </w:tc>
            </w:tr>
            <w:tr w:rsidR="00A12267" w:rsidTr="009A645B">
              <w:trPr>
                <w:trHeight w:val="400"/>
              </w:trPr>
              <w:tc>
                <w:tcPr>
                  <w:tcW w:w="562" w:type="dxa"/>
                </w:tcPr>
                <w:p w:rsidR="00A12267" w:rsidRDefault="009A645B" w:rsidP="00A12267">
                  <w:pPr>
                    <w:autoSpaceDE w:val="0"/>
                    <w:autoSpaceDN w:val="0"/>
                    <w:adjustRightInd w:val="0"/>
                    <w:jc w:val="center"/>
                    <w:rPr>
                      <w:rFonts w:ascii="SymbolMT" w:eastAsia="SymbolMT" w:hAnsi="Arial Narrow" w:cs="SymbolMT"/>
                      <w:sz w:val="19"/>
                      <w:szCs w:val="19"/>
                    </w:rPr>
                  </w:pPr>
                  <w:r>
                    <w:rPr>
                      <w:rFonts w:ascii="SymbolMT" w:eastAsia="SymbolMT" w:hAnsi="Arial Narrow" w:cs="SymbolMT"/>
                      <w:sz w:val="19"/>
                      <w:szCs w:val="19"/>
                    </w:rPr>
                    <w:t>B.</w:t>
                  </w:r>
                </w:p>
              </w:tc>
              <w:tc>
                <w:tcPr>
                  <w:tcW w:w="2410" w:type="dxa"/>
                </w:tcPr>
                <w:p w:rsidR="00A12267" w:rsidRPr="00911F94" w:rsidRDefault="00A12267" w:rsidP="00A12267">
                  <w:pPr>
                    <w:autoSpaceDE w:val="0"/>
                    <w:autoSpaceDN w:val="0"/>
                    <w:adjustRightInd w:val="0"/>
                    <w:rPr>
                      <w:rFonts w:ascii="SymbolMT" w:eastAsia="SymbolMT" w:hAnsi="Arial Narrow" w:cs="SymbolMT"/>
                      <w:sz w:val="19"/>
                      <w:szCs w:val="19"/>
                    </w:rPr>
                  </w:pPr>
                </w:p>
              </w:tc>
              <w:tc>
                <w:tcPr>
                  <w:tcW w:w="2268" w:type="dxa"/>
                </w:tcPr>
                <w:p w:rsidR="00A12267" w:rsidRDefault="00A12267" w:rsidP="00A12267">
                  <w:pPr>
                    <w:autoSpaceDE w:val="0"/>
                    <w:autoSpaceDN w:val="0"/>
                    <w:adjustRightInd w:val="0"/>
                    <w:rPr>
                      <w:rFonts w:ascii="SymbolMT" w:eastAsia="SymbolMT" w:hAnsi="Arial Narrow" w:cs="SymbolMT"/>
                      <w:sz w:val="19"/>
                      <w:szCs w:val="19"/>
                    </w:rPr>
                  </w:pPr>
                </w:p>
              </w:tc>
              <w:tc>
                <w:tcPr>
                  <w:tcW w:w="2126" w:type="dxa"/>
                </w:tcPr>
                <w:p w:rsidR="00A12267" w:rsidRDefault="00A12267" w:rsidP="00A12267">
                  <w:pPr>
                    <w:autoSpaceDE w:val="0"/>
                    <w:autoSpaceDN w:val="0"/>
                    <w:adjustRightInd w:val="0"/>
                    <w:rPr>
                      <w:rFonts w:ascii="SymbolMT" w:eastAsia="SymbolMT" w:hAnsi="Arial Narrow" w:cs="SymbolMT"/>
                      <w:sz w:val="19"/>
                      <w:szCs w:val="19"/>
                    </w:rPr>
                  </w:pPr>
                </w:p>
              </w:tc>
              <w:tc>
                <w:tcPr>
                  <w:tcW w:w="2127" w:type="dxa"/>
                </w:tcPr>
                <w:p w:rsidR="00A12267" w:rsidRDefault="00A12267" w:rsidP="00A12267">
                  <w:pPr>
                    <w:autoSpaceDE w:val="0"/>
                    <w:autoSpaceDN w:val="0"/>
                    <w:adjustRightInd w:val="0"/>
                    <w:rPr>
                      <w:rFonts w:ascii="SymbolMT" w:eastAsia="SymbolMT" w:hAnsi="Arial Narrow" w:cs="SymbolMT"/>
                      <w:sz w:val="19"/>
                      <w:szCs w:val="19"/>
                    </w:rPr>
                  </w:pPr>
                </w:p>
              </w:tc>
            </w:tr>
            <w:tr w:rsidR="00A12267" w:rsidTr="009A645B">
              <w:trPr>
                <w:trHeight w:val="400"/>
              </w:trPr>
              <w:tc>
                <w:tcPr>
                  <w:tcW w:w="562" w:type="dxa"/>
                </w:tcPr>
                <w:p w:rsidR="00A12267" w:rsidRDefault="009A645B" w:rsidP="00A12267">
                  <w:pPr>
                    <w:autoSpaceDE w:val="0"/>
                    <w:autoSpaceDN w:val="0"/>
                    <w:adjustRightInd w:val="0"/>
                    <w:jc w:val="center"/>
                    <w:rPr>
                      <w:rFonts w:ascii="SymbolMT" w:eastAsia="SymbolMT" w:hAnsi="Arial Narrow" w:cs="SymbolMT"/>
                      <w:sz w:val="19"/>
                      <w:szCs w:val="19"/>
                    </w:rPr>
                  </w:pPr>
                  <w:r>
                    <w:rPr>
                      <w:rFonts w:ascii="SymbolMT" w:eastAsia="SymbolMT" w:hAnsi="Arial Narrow" w:cs="SymbolMT"/>
                      <w:sz w:val="19"/>
                      <w:szCs w:val="19"/>
                    </w:rPr>
                    <w:t>C.</w:t>
                  </w:r>
                </w:p>
              </w:tc>
              <w:tc>
                <w:tcPr>
                  <w:tcW w:w="2410" w:type="dxa"/>
                </w:tcPr>
                <w:p w:rsidR="00A12267" w:rsidRDefault="00A12267" w:rsidP="00A12267">
                  <w:pPr>
                    <w:autoSpaceDE w:val="0"/>
                    <w:autoSpaceDN w:val="0"/>
                    <w:adjustRightInd w:val="0"/>
                  </w:pPr>
                </w:p>
              </w:tc>
              <w:tc>
                <w:tcPr>
                  <w:tcW w:w="2268" w:type="dxa"/>
                </w:tcPr>
                <w:p w:rsidR="00A12267" w:rsidRDefault="00A12267" w:rsidP="00A12267">
                  <w:pPr>
                    <w:autoSpaceDE w:val="0"/>
                    <w:autoSpaceDN w:val="0"/>
                    <w:adjustRightInd w:val="0"/>
                  </w:pPr>
                </w:p>
              </w:tc>
              <w:tc>
                <w:tcPr>
                  <w:tcW w:w="2126" w:type="dxa"/>
                </w:tcPr>
                <w:p w:rsidR="00A12267" w:rsidRDefault="00A12267" w:rsidP="00A12267">
                  <w:pPr>
                    <w:autoSpaceDE w:val="0"/>
                    <w:autoSpaceDN w:val="0"/>
                    <w:adjustRightInd w:val="0"/>
                  </w:pPr>
                </w:p>
              </w:tc>
              <w:tc>
                <w:tcPr>
                  <w:tcW w:w="2127" w:type="dxa"/>
                </w:tcPr>
                <w:p w:rsidR="00A12267" w:rsidRDefault="00A12267" w:rsidP="00A12267">
                  <w:pPr>
                    <w:autoSpaceDE w:val="0"/>
                    <w:autoSpaceDN w:val="0"/>
                    <w:adjustRightInd w:val="0"/>
                  </w:pPr>
                </w:p>
              </w:tc>
            </w:tr>
            <w:tr w:rsidR="00A12267" w:rsidTr="009A645B">
              <w:trPr>
                <w:trHeight w:val="400"/>
              </w:trPr>
              <w:tc>
                <w:tcPr>
                  <w:tcW w:w="562" w:type="dxa"/>
                </w:tcPr>
                <w:p w:rsidR="00A12267" w:rsidRDefault="009A645B" w:rsidP="00A12267">
                  <w:pPr>
                    <w:autoSpaceDE w:val="0"/>
                    <w:autoSpaceDN w:val="0"/>
                    <w:adjustRightInd w:val="0"/>
                    <w:jc w:val="center"/>
                    <w:rPr>
                      <w:rFonts w:ascii="SymbolMT" w:eastAsia="SymbolMT" w:hAnsi="Arial Narrow" w:cs="SymbolMT"/>
                      <w:sz w:val="19"/>
                      <w:szCs w:val="19"/>
                    </w:rPr>
                  </w:pPr>
                  <w:r>
                    <w:rPr>
                      <w:rFonts w:ascii="SymbolMT" w:eastAsia="SymbolMT" w:hAnsi="Arial Narrow" w:cs="SymbolMT"/>
                      <w:sz w:val="19"/>
                      <w:szCs w:val="19"/>
                    </w:rPr>
                    <w:t>D.</w:t>
                  </w:r>
                </w:p>
              </w:tc>
              <w:tc>
                <w:tcPr>
                  <w:tcW w:w="2410" w:type="dxa"/>
                </w:tcPr>
                <w:p w:rsidR="00A12267" w:rsidRDefault="00A12267" w:rsidP="00A12267">
                  <w:pPr>
                    <w:autoSpaceDE w:val="0"/>
                    <w:autoSpaceDN w:val="0"/>
                    <w:adjustRightInd w:val="0"/>
                  </w:pPr>
                </w:p>
              </w:tc>
              <w:tc>
                <w:tcPr>
                  <w:tcW w:w="2268" w:type="dxa"/>
                </w:tcPr>
                <w:p w:rsidR="00A12267" w:rsidRDefault="00A12267" w:rsidP="00A12267">
                  <w:pPr>
                    <w:autoSpaceDE w:val="0"/>
                    <w:autoSpaceDN w:val="0"/>
                    <w:adjustRightInd w:val="0"/>
                  </w:pPr>
                </w:p>
              </w:tc>
              <w:tc>
                <w:tcPr>
                  <w:tcW w:w="2126" w:type="dxa"/>
                </w:tcPr>
                <w:p w:rsidR="00A12267" w:rsidRDefault="00A12267" w:rsidP="00A12267">
                  <w:pPr>
                    <w:autoSpaceDE w:val="0"/>
                    <w:autoSpaceDN w:val="0"/>
                    <w:adjustRightInd w:val="0"/>
                  </w:pPr>
                </w:p>
              </w:tc>
              <w:tc>
                <w:tcPr>
                  <w:tcW w:w="2127" w:type="dxa"/>
                </w:tcPr>
                <w:p w:rsidR="00A12267" w:rsidRDefault="00A12267" w:rsidP="00A12267">
                  <w:pPr>
                    <w:autoSpaceDE w:val="0"/>
                    <w:autoSpaceDN w:val="0"/>
                    <w:adjustRightInd w:val="0"/>
                  </w:pPr>
                </w:p>
              </w:tc>
            </w:tr>
          </w:tbl>
          <w:p w:rsidR="00A12267" w:rsidRDefault="00A12267" w:rsidP="009E55C6">
            <w:pPr>
              <w:jc w:val="both"/>
            </w:pPr>
          </w:p>
          <w:p w:rsidR="00A12267" w:rsidRDefault="009A645B" w:rsidP="009E55C6">
            <w:pPr>
              <w:jc w:val="both"/>
            </w:pPr>
            <w:r>
              <w:t>* Colonna indicatori</w:t>
            </w:r>
          </w:p>
        </w:tc>
      </w:tr>
    </w:tbl>
    <w:p w:rsidR="00A12267" w:rsidRDefault="00A12267" w:rsidP="009E55C6">
      <w:pPr>
        <w:jc w:val="both"/>
      </w:pPr>
    </w:p>
    <w:p w:rsidR="0060150A" w:rsidRDefault="0060150A" w:rsidP="009E55C6">
      <w:pPr>
        <w:jc w:val="both"/>
      </w:pPr>
    </w:p>
    <w:p w:rsidR="0060150A" w:rsidRDefault="0060150A" w:rsidP="009E55C6">
      <w:pPr>
        <w:jc w:val="both"/>
      </w:pPr>
    </w:p>
    <w:p w:rsidR="0060150A" w:rsidRDefault="0060150A" w:rsidP="009E55C6">
      <w:pPr>
        <w:jc w:val="both"/>
      </w:pPr>
    </w:p>
    <w:p w:rsidR="0060150A" w:rsidRDefault="0060150A" w:rsidP="009E55C6">
      <w:pPr>
        <w:jc w:val="both"/>
      </w:pPr>
    </w:p>
    <w:p w:rsidR="0060150A" w:rsidRDefault="0060150A" w:rsidP="009E55C6">
      <w:pPr>
        <w:jc w:val="both"/>
      </w:pPr>
    </w:p>
    <w:p w:rsidR="0060150A" w:rsidRDefault="0060150A" w:rsidP="009E55C6">
      <w:pPr>
        <w:jc w:val="both"/>
      </w:pPr>
      <w:r>
        <w:lastRenderedPageBreak/>
        <w:t xml:space="preserve">I docenti di seguito indicati avranno cura di compilare la rubrica delle competenze in collaborazione con i colleghi per ciascuna disciplina e consegnarla al </w:t>
      </w:r>
    </w:p>
    <w:p w:rsidR="00F450D7" w:rsidRDefault="00F450D7" w:rsidP="00F450D7">
      <w:pPr>
        <w:spacing w:after="0" w:line="240" w:lineRule="auto"/>
        <w:jc w:val="both"/>
      </w:pPr>
    </w:p>
    <w:tbl>
      <w:tblPr>
        <w:tblStyle w:val="Grigliatabella"/>
        <w:tblW w:w="0" w:type="auto"/>
        <w:jc w:val="center"/>
        <w:tblLook w:val="04A0"/>
      </w:tblPr>
      <w:tblGrid>
        <w:gridCol w:w="4889"/>
        <w:gridCol w:w="2874"/>
      </w:tblGrid>
      <w:tr w:rsidR="00470581" w:rsidTr="00C16B18">
        <w:trPr>
          <w:jc w:val="center"/>
        </w:trPr>
        <w:tc>
          <w:tcPr>
            <w:tcW w:w="4889" w:type="dxa"/>
          </w:tcPr>
          <w:p w:rsidR="00470581" w:rsidRPr="005F32C8" w:rsidRDefault="00470581" w:rsidP="00470581">
            <w:pPr>
              <w:jc w:val="both"/>
              <w:rPr>
                <w:b/>
              </w:rPr>
            </w:pPr>
            <w:r w:rsidRPr="005F32C8">
              <w:rPr>
                <w:b/>
              </w:rPr>
              <w:t>DISCIPLINE I BIENNIO:</w:t>
            </w:r>
          </w:p>
        </w:tc>
        <w:tc>
          <w:tcPr>
            <w:tcW w:w="2874" w:type="dxa"/>
          </w:tcPr>
          <w:p w:rsidR="00470581" w:rsidRPr="00C16B18" w:rsidRDefault="005F32C8" w:rsidP="009E55C6">
            <w:pPr>
              <w:jc w:val="both"/>
              <w:rPr>
                <w:b/>
              </w:rPr>
            </w:pPr>
            <w:r w:rsidRPr="00C16B18">
              <w:rPr>
                <w:b/>
              </w:rPr>
              <w:t>DOCENTI REFERENTI</w:t>
            </w:r>
          </w:p>
        </w:tc>
      </w:tr>
      <w:tr w:rsidR="00470581" w:rsidTr="00C16B18">
        <w:trPr>
          <w:jc w:val="center"/>
        </w:trPr>
        <w:tc>
          <w:tcPr>
            <w:tcW w:w="4889" w:type="dxa"/>
          </w:tcPr>
          <w:p w:rsidR="00470581" w:rsidRDefault="00470581" w:rsidP="00470581">
            <w:pPr>
              <w:jc w:val="both"/>
            </w:pPr>
            <w:r>
              <w:t>Lingua e letteratura italiana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Storia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Lingua inglese</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Matematica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Diritto ed economia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Scienze della terra e biologia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Fisica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 xml:space="preserve">Chimica </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Tecnologie e tecniche di rappresentazione grafica</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Tecnologie informatiche</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Scienze e tecnologie applicate</w:t>
            </w:r>
          </w:p>
        </w:tc>
        <w:tc>
          <w:tcPr>
            <w:tcW w:w="2874" w:type="dxa"/>
          </w:tcPr>
          <w:p w:rsidR="00470581" w:rsidRDefault="00470581" w:rsidP="00470581">
            <w:pPr>
              <w:jc w:val="both"/>
            </w:pPr>
          </w:p>
        </w:tc>
      </w:tr>
      <w:tr w:rsidR="00470581" w:rsidTr="00C16B18">
        <w:trPr>
          <w:jc w:val="center"/>
        </w:trPr>
        <w:tc>
          <w:tcPr>
            <w:tcW w:w="4889" w:type="dxa"/>
          </w:tcPr>
          <w:p w:rsidR="00470581" w:rsidRDefault="00470581" w:rsidP="00470581">
            <w:pPr>
              <w:jc w:val="both"/>
            </w:pPr>
            <w:r>
              <w:t xml:space="preserve">Geografia </w:t>
            </w:r>
          </w:p>
        </w:tc>
        <w:tc>
          <w:tcPr>
            <w:tcW w:w="2874" w:type="dxa"/>
          </w:tcPr>
          <w:p w:rsidR="00470581" w:rsidRDefault="00470581" w:rsidP="00470581">
            <w:pPr>
              <w:jc w:val="both"/>
            </w:pPr>
          </w:p>
        </w:tc>
      </w:tr>
      <w:tr w:rsidR="009A7D48" w:rsidTr="00C16B18">
        <w:trPr>
          <w:jc w:val="center"/>
        </w:trPr>
        <w:tc>
          <w:tcPr>
            <w:tcW w:w="4889" w:type="dxa"/>
          </w:tcPr>
          <w:p w:rsidR="009A7D48" w:rsidRPr="005F32C8" w:rsidRDefault="009A7D48" w:rsidP="009A7D48">
            <w:pPr>
              <w:jc w:val="both"/>
              <w:rPr>
                <w:b/>
              </w:rPr>
            </w:pPr>
            <w:r w:rsidRPr="005F32C8">
              <w:rPr>
                <w:b/>
              </w:rPr>
              <w:t>DISCIPLINE II BIENNIO E 5° ANNO COMUNI</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t>Lingua e letteratura italiana</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t>Storia</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t>Lingua inglese</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t>Matematica e Complementi di matematica</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rPr>
                <w:b/>
              </w:rPr>
            </w:pPr>
            <w:r w:rsidRPr="005F32C8">
              <w:rPr>
                <w:b/>
              </w:rPr>
              <w:t xml:space="preserve">DISCIPLINE II BIENNIO E 5° ANNO </w:t>
            </w:r>
          </w:p>
          <w:p w:rsidR="009A7D48" w:rsidRPr="005F32C8" w:rsidRDefault="009A7D48" w:rsidP="009A7D48">
            <w:pPr>
              <w:jc w:val="both"/>
              <w:rPr>
                <w:b/>
              </w:rPr>
            </w:pPr>
            <w:r>
              <w:rPr>
                <w:b/>
              </w:rPr>
              <w:t>“INFORMATICA E TELECOMUNICAZIONI”</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t>Sistemi e reti</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rsidRPr="009A7D48">
              <w:t>Tecnologie e progettazione di sistemi informatici e di telecomunicazioni</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rsidRPr="009A7D48">
              <w:t>Gestione progetto, organizzazione di impresa</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rsidRPr="009A7D48">
              <w:t>Informatica</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pPr>
            <w:r w:rsidRPr="009A7D48">
              <w:t>Telecomunicazioni</w:t>
            </w:r>
          </w:p>
        </w:tc>
        <w:tc>
          <w:tcPr>
            <w:tcW w:w="2874" w:type="dxa"/>
          </w:tcPr>
          <w:p w:rsidR="009A7D48" w:rsidRDefault="009A7D48" w:rsidP="009A7D48">
            <w:pPr>
              <w:jc w:val="both"/>
            </w:pPr>
          </w:p>
        </w:tc>
      </w:tr>
      <w:tr w:rsidR="009A7D48" w:rsidTr="00C16B18">
        <w:trPr>
          <w:jc w:val="center"/>
        </w:trPr>
        <w:tc>
          <w:tcPr>
            <w:tcW w:w="4889" w:type="dxa"/>
          </w:tcPr>
          <w:p w:rsidR="009A7D48" w:rsidRDefault="009A7D48" w:rsidP="009A7D48">
            <w:pPr>
              <w:jc w:val="both"/>
              <w:rPr>
                <w:b/>
              </w:rPr>
            </w:pPr>
            <w:r w:rsidRPr="005F32C8">
              <w:rPr>
                <w:b/>
              </w:rPr>
              <w:t xml:space="preserve">DISCIPLINE II BIENNIO E 5° ANNO </w:t>
            </w:r>
          </w:p>
          <w:p w:rsidR="009A7D48" w:rsidRPr="005F32C8" w:rsidRDefault="009A7D48" w:rsidP="009A7D48">
            <w:pPr>
              <w:jc w:val="both"/>
              <w:rPr>
                <w:b/>
              </w:rPr>
            </w:pPr>
            <w:r>
              <w:rPr>
                <w:b/>
              </w:rPr>
              <w:t>“</w:t>
            </w:r>
            <w:bookmarkStart w:id="0" w:name="_GoBack"/>
            <w:bookmarkEnd w:id="0"/>
            <w:r w:rsidR="00000BAF" w:rsidRPr="00000BAF">
              <w:rPr>
                <w:b/>
              </w:rPr>
              <w:t>COSTRUZIONI, AMBIENTE E TERRITORIO</w:t>
            </w:r>
            <w:r>
              <w:rPr>
                <w:b/>
              </w:rPr>
              <w:t>”</w:t>
            </w:r>
          </w:p>
        </w:tc>
        <w:tc>
          <w:tcPr>
            <w:tcW w:w="2874" w:type="dxa"/>
          </w:tcPr>
          <w:p w:rsidR="009A7D48" w:rsidRDefault="009A7D48" w:rsidP="009A7D48">
            <w:pPr>
              <w:jc w:val="both"/>
            </w:pPr>
          </w:p>
        </w:tc>
      </w:tr>
      <w:tr w:rsidR="009A7D48" w:rsidTr="00C16B18">
        <w:trPr>
          <w:jc w:val="center"/>
        </w:trPr>
        <w:tc>
          <w:tcPr>
            <w:tcW w:w="4889" w:type="dxa"/>
          </w:tcPr>
          <w:p w:rsidR="009A7D48" w:rsidRDefault="00000BAF" w:rsidP="009A7D48">
            <w:pPr>
              <w:jc w:val="both"/>
            </w:pPr>
            <w:r w:rsidRPr="00000BAF">
              <w:t>Gestione del cantiere e sicurezza dell'ambiente di lavoro</w:t>
            </w:r>
          </w:p>
        </w:tc>
        <w:tc>
          <w:tcPr>
            <w:tcW w:w="2874" w:type="dxa"/>
          </w:tcPr>
          <w:p w:rsidR="009A7D48" w:rsidRDefault="009A7D48" w:rsidP="009A7D48">
            <w:pPr>
              <w:jc w:val="both"/>
            </w:pPr>
          </w:p>
        </w:tc>
      </w:tr>
      <w:tr w:rsidR="009A7D48" w:rsidTr="00C16B18">
        <w:trPr>
          <w:jc w:val="center"/>
        </w:trPr>
        <w:tc>
          <w:tcPr>
            <w:tcW w:w="4889" w:type="dxa"/>
          </w:tcPr>
          <w:p w:rsidR="009A7D48" w:rsidRDefault="00000BAF" w:rsidP="009A7D48">
            <w:pPr>
              <w:jc w:val="both"/>
            </w:pPr>
            <w:r w:rsidRPr="00000BAF">
              <w:t>Progettazione, costruzioni e impianti</w:t>
            </w:r>
          </w:p>
        </w:tc>
        <w:tc>
          <w:tcPr>
            <w:tcW w:w="2874" w:type="dxa"/>
          </w:tcPr>
          <w:p w:rsidR="009A7D48" w:rsidRDefault="009A7D48" w:rsidP="009A7D48">
            <w:pPr>
              <w:jc w:val="both"/>
            </w:pPr>
          </w:p>
        </w:tc>
      </w:tr>
      <w:tr w:rsidR="009A7D48" w:rsidTr="00C16B18">
        <w:trPr>
          <w:jc w:val="center"/>
        </w:trPr>
        <w:tc>
          <w:tcPr>
            <w:tcW w:w="4889" w:type="dxa"/>
          </w:tcPr>
          <w:p w:rsidR="009A7D48" w:rsidRDefault="00000BAF" w:rsidP="009A7D48">
            <w:pPr>
              <w:jc w:val="both"/>
            </w:pPr>
            <w:proofErr w:type="spellStart"/>
            <w:r w:rsidRPr="00000BAF">
              <w:t>Geopedologia</w:t>
            </w:r>
            <w:proofErr w:type="spellEnd"/>
            <w:r w:rsidRPr="00000BAF">
              <w:t>, economia ed estimo</w:t>
            </w:r>
          </w:p>
        </w:tc>
        <w:tc>
          <w:tcPr>
            <w:tcW w:w="2874" w:type="dxa"/>
          </w:tcPr>
          <w:p w:rsidR="009A7D48" w:rsidRDefault="009A7D48" w:rsidP="009A7D48">
            <w:pPr>
              <w:jc w:val="both"/>
            </w:pPr>
          </w:p>
        </w:tc>
      </w:tr>
      <w:tr w:rsidR="00000BAF" w:rsidTr="00C16B18">
        <w:trPr>
          <w:jc w:val="center"/>
        </w:trPr>
        <w:tc>
          <w:tcPr>
            <w:tcW w:w="4889" w:type="dxa"/>
          </w:tcPr>
          <w:p w:rsidR="00000BAF" w:rsidRPr="00000BAF" w:rsidRDefault="00000BAF" w:rsidP="009A7D48">
            <w:pPr>
              <w:jc w:val="both"/>
            </w:pPr>
            <w:r w:rsidRPr="00000BAF">
              <w:t>Topografia</w:t>
            </w:r>
          </w:p>
        </w:tc>
        <w:tc>
          <w:tcPr>
            <w:tcW w:w="2874" w:type="dxa"/>
          </w:tcPr>
          <w:p w:rsidR="00000BAF" w:rsidRDefault="00000BAF" w:rsidP="009A7D48">
            <w:pPr>
              <w:jc w:val="both"/>
            </w:pPr>
          </w:p>
        </w:tc>
      </w:tr>
      <w:tr w:rsidR="00000BAF" w:rsidTr="00C16B18">
        <w:trPr>
          <w:jc w:val="center"/>
        </w:trPr>
        <w:tc>
          <w:tcPr>
            <w:tcW w:w="4889" w:type="dxa"/>
          </w:tcPr>
          <w:p w:rsidR="006B292D" w:rsidRDefault="006B292D" w:rsidP="006B292D">
            <w:pPr>
              <w:jc w:val="both"/>
              <w:rPr>
                <w:b/>
              </w:rPr>
            </w:pPr>
            <w:r w:rsidRPr="005F32C8">
              <w:rPr>
                <w:b/>
              </w:rPr>
              <w:t xml:space="preserve">DISCIPLINE II BIENNIO E 5° ANNO </w:t>
            </w:r>
          </w:p>
          <w:p w:rsidR="00000BAF" w:rsidRDefault="006B292D" w:rsidP="006B292D">
            <w:pPr>
              <w:jc w:val="both"/>
              <w:rPr>
                <w:rFonts w:ascii="ArialNarrow" w:hAnsi="ArialNarrow" w:cs="ArialNarrow"/>
              </w:rPr>
            </w:pPr>
            <w:r>
              <w:rPr>
                <w:b/>
              </w:rPr>
              <w:t>“</w:t>
            </w:r>
            <w:r w:rsidRPr="006B292D">
              <w:rPr>
                <w:b/>
              </w:rPr>
              <w:t>GRAFICA E COMUNICAZIONE</w:t>
            </w:r>
            <w:r>
              <w:rPr>
                <w:b/>
              </w:rPr>
              <w:t>”</w:t>
            </w:r>
          </w:p>
        </w:tc>
        <w:tc>
          <w:tcPr>
            <w:tcW w:w="2874" w:type="dxa"/>
          </w:tcPr>
          <w:p w:rsidR="00000BAF" w:rsidRDefault="00000BAF" w:rsidP="009A7D48">
            <w:pPr>
              <w:jc w:val="both"/>
            </w:pPr>
          </w:p>
        </w:tc>
      </w:tr>
      <w:tr w:rsidR="00000BAF" w:rsidTr="00C16B18">
        <w:trPr>
          <w:jc w:val="center"/>
        </w:trPr>
        <w:tc>
          <w:tcPr>
            <w:tcW w:w="4889" w:type="dxa"/>
          </w:tcPr>
          <w:p w:rsidR="00000BAF" w:rsidRPr="00C16B18" w:rsidRDefault="00C16B18" w:rsidP="009A7D48">
            <w:pPr>
              <w:jc w:val="both"/>
            </w:pPr>
            <w:r w:rsidRPr="00C16B18">
              <w:t>Teoria della comunicazione</w:t>
            </w:r>
          </w:p>
        </w:tc>
        <w:tc>
          <w:tcPr>
            <w:tcW w:w="2874" w:type="dxa"/>
          </w:tcPr>
          <w:p w:rsidR="00000BAF" w:rsidRDefault="00000BAF" w:rsidP="009A7D48">
            <w:pPr>
              <w:jc w:val="both"/>
            </w:pPr>
          </w:p>
        </w:tc>
      </w:tr>
      <w:tr w:rsidR="007808B5" w:rsidTr="00C16B18">
        <w:trPr>
          <w:jc w:val="center"/>
        </w:trPr>
        <w:tc>
          <w:tcPr>
            <w:tcW w:w="4889" w:type="dxa"/>
          </w:tcPr>
          <w:p w:rsidR="007808B5" w:rsidRPr="00C16B18" w:rsidRDefault="00C16B18" w:rsidP="009A7D48">
            <w:pPr>
              <w:jc w:val="both"/>
            </w:pPr>
            <w:r w:rsidRPr="00C16B18">
              <w:t>Progettazione multimediale</w:t>
            </w:r>
          </w:p>
        </w:tc>
        <w:tc>
          <w:tcPr>
            <w:tcW w:w="2874" w:type="dxa"/>
          </w:tcPr>
          <w:p w:rsidR="007808B5" w:rsidRDefault="007808B5" w:rsidP="009A7D48">
            <w:pPr>
              <w:jc w:val="both"/>
            </w:pPr>
          </w:p>
        </w:tc>
      </w:tr>
      <w:tr w:rsidR="007808B5" w:rsidTr="00C16B18">
        <w:trPr>
          <w:jc w:val="center"/>
        </w:trPr>
        <w:tc>
          <w:tcPr>
            <w:tcW w:w="4889" w:type="dxa"/>
          </w:tcPr>
          <w:p w:rsidR="007808B5" w:rsidRPr="00C16B18" w:rsidRDefault="00C16B18" w:rsidP="009A7D48">
            <w:pPr>
              <w:jc w:val="both"/>
            </w:pPr>
            <w:r w:rsidRPr="00C16B18">
              <w:t>Tecnologie dei processi di produzione</w:t>
            </w:r>
          </w:p>
        </w:tc>
        <w:tc>
          <w:tcPr>
            <w:tcW w:w="2874" w:type="dxa"/>
          </w:tcPr>
          <w:p w:rsidR="007808B5" w:rsidRDefault="007808B5" w:rsidP="009A7D48">
            <w:pPr>
              <w:jc w:val="both"/>
            </w:pPr>
          </w:p>
        </w:tc>
      </w:tr>
      <w:tr w:rsidR="007808B5" w:rsidTr="00C16B18">
        <w:trPr>
          <w:jc w:val="center"/>
        </w:trPr>
        <w:tc>
          <w:tcPr>
            <w:tcW w:w="4889" w:type="dxa"/>
          </w:tcPr>
          <w:p w:rsidR="007808B5" w:rsidRPr="00C16B18" w:rsidRDefault="00C16B18" w:rsidP="009A7D48">
            <w:pPr>
              <w:jc w:val="both"/>
            </w:pPr>
            <w:r w:rsidRPr="00C16B18">
              <w:t>Organizzazione e gestione dei processi produttivi</w:t>
            </w:r>
          </w:p>
        </w:tc>
        <w:tc>
          <w:tcPr>
            <w:tcW w:w="2874" w:type="dxa"/>
          </w:tcPr>
          <w:p w:rsidR="007808B5" w:rsidRDefault="007808B5" w:rsidP="009A7D48">
            <w:pPr>
              <w:jc w:val="both"/>
            </w:pPr>
          </w:p>
        </w:tc>
      </w:tr>
      <w:tr w:rsidR="007808B5" w:rsidTr="00C16B18">
        <w:trPr>
          <w:jc w:val="center"/>
        </w:trPr>
        <w:tc>
          <w:tcPr>
            <w:tcW w:w="4889" w:type="dxa"/>
          </w:tcPr>
          <w:p w:rsidR="007808B5" w:rsidRPr="00C16B18" w:rsidRDefault="00C16B18" w:rsidP="009A7D48">
            <w:pPr>
              <w:jc w:val="both"/>
            </w:pPr>
            <w:r w:rsidRPr="00C16B18">
              <w:t>Laboratori tecnici</w:t>
            </w:r>
          </w:p>
        </w:tc>
        <w:tc>
          <w:tcPr>
            <w:tcW w:w="2874" w:type="dxa"/>
          </w:tcPr>
          <w:p w:rsidR="007808B5" w:rsidRDefault="007808B5" w:rsidP="009A7D48">
            <w:pPr>
              <w:jc w:val="both"/>
            </w:pPr>
          </w:p>
        </w:tc>
      </w:tr>
    </w:tbl>
    <w:p w:rsidR="00A12267" w:rsidRDefault="00A12267" w:rsidP="00A12267">
      <w:pPr>
        <w:autoSpaceDE w:val="0"/>
        <w:autoSpaceDN w:val="0"/>
        <w:adjustRightInd w:val="0"/>
        <w:spacing w:after="0" w:line="240" w:lineRule="auto"/>
      </w:pPr>
    </w:p>
    <w:sectPr w:rsidR="00A12267" w:rsidSect="000962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253"/>
    <w:multiLevelType w:val="hybridMultilevel"/>
    <w:tmpl w:val="1A3E02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330F9"/>
    <w:multiLevelType w:val="hybridMultilevel"/>
    <w:tmpl w:val="0A549734"/>
    <w:lvl w:ilvl="0" w:tplc="A1DC0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A048C7"/>
    <w:multiLevelType w:val="hybridMultilevel"/>
    <w:tmpl w:val="B6B2650A"/>
    <w:lvl w:ilvl="0" w:tplc="D3EE0642">
      <w:start w:val="1"/>
      <w:numFmt w:val="bullet"/>
      <w:lvlText w:val="•"/>
      <w:lvlJc w:val="left"/>
      <w:pPr>
        <w:tabs>
          <w:tab w:val="num" w:pos="720"/>
        </w:tabs>
        <w:ind w:left="720" w:hanging="360"/>
      </w:pPr>
      <w:rPr>
        <w:rFonts w:ascii="Times New Roman" w:hAnsi="Times New Roman" w:hint="default"/>
      </w:rPr>
    </w:lvl>
    <w:lvl w:ilvl="1" w:tplc="8CECA74E" w:tentative="1">
      <w:start w:val="1"/>
      <w:numFmt w:val="bullet"/>
      <w:lvlText w:val="•"/>
      <w:lvlJc w:val="left"/>
      <w:pPr>
        <w:tabs>
          <w:tab w:val="num" w:pos="1440"/>
        </w:tabs>
        <w:ind w:left="1440" w:hanging="360"/>
      </w:pPr>
      <w:rPr>
        <w:rFonts w:ascii="Times New Roman" w:hAnsi="Times New Roman" w:hint="default"/>
      </w:rPr>
    </w:lvl>
    <w:lvl w:ilvl="2" w:tplc="E9388EF0" w:tentative="1">
      <w:start w:val="1"/>
      <w:numFmt w:val="bullet"/>
      <w:lvlText w:val="•"/>
      <w:lvlJc w:val="left"/>
      <w:pPr>
        <w:tabs>
          <w:tab w:val="num" w:pos="2160"/>
        </w:tabs>
        <w:ind w:left="2160" w:hanging="360"/>
      </w:pPr>
      <w:rPr>
        <w:rFonts w:ascii="Times New Roman" w:hAnsi="Times New Roman" w:hint="default"/>
      </w:rPr>
    </w:lvl>
    <w:lvl w:ilvl="3" w:tplc="1CC28F48" w:tentative="1">
      <w:start w:val="1"/>
      <w:numFmt w:val="bullet"/>
      <w:lvlText w:val="•"/>
      <w:lvlJc w:val="left"/>
      <w:pPr>
        <w:tabs>
          <w:tab w:val="num" w:pos="2880"/>
        </w:tabs>
        <w:ind w:left="2880" w:hanging="360"/>
      </w:pPr>
      <w:rPr>
        <w:rFonts w:ascii="Times New Roman" w:hAnsi="Times New Roman" w:hint="default"/>
      </w:rPr>
    </w:lvl>
    <w:lvl w:ilvl="4" w:tplc="4C888256" w:tentative="1">
      <w:start w:val="1"/>
      <w:numFmt w:val="bullet"/>
      <w:lvlText w:val="•"/>
      <w:lvlJc w:val="left"/>
      <w:pPr>
        <w:tabs>
          <w:tab w:val="num" w:pos="3600"/>
        </w:tabs>
        <w:ind w:left="3600" w:hanging="360"/>
      </w:pPr>
      <w:rPr>
        <w:rFonts w:ascii="Times New Roman" w:hAnsi="Times New Roman" w:hint="default"/>
      </w:rPr>
    </w:lvl>
    <w:lvl w:ilvl="5" w:tplc="97B229BE" w:tentative="1">
      <w:start w:val="1"/>
      <w:numFmt w:val="bullet"/>
      <w:lvlText w:val="•"/>
      <w:lvlJc w:val="left"/>
      <w:pPr>
        <w:tabs>
          <w:tab w:val="num" w:pos="4320"/>
        </w:tabs>
        <w:ind w:left="4320" w:hanging="360"/>
      </w:pPr>
      <w:rPr>
        <w:rFonts w:ascii="Times New Roman" w:hAnsi="Times New Roman" w:hint="default"/>
      </w:rPr>
    </w:lvl>
    <w:lvl w:ilvl="6" w:tplc="A3880124" w:tentative="1">
      <w:start w:val="1"/>
      <w:numFmt w:val="bullet"/>
      <w:lvlText w:val="•"/>
      <w:lvlJc w:val="left"/>
      <w:pPr>
        <w:tabs>
          <w:tab w:val="num" w:pos="5040"/>
        </w:tabs>
        <w:ind w:left="5040" w:hanging="360"/>
      </w:pPr>
      <w:rPr>
        <w:rFonts w:ascii="Times New Roman" w:hAnsi="Times New Roman" w:hint="default"/>
      </w:rPr>
    </w:lvl>
    <w:lvl w:ilvl="7" w:tplc="100AD466" w:tentative="1">
      <w:start w:val="1"/>
      <w:numFmt w:val="bullet"/>
      <w:lvlText w:val="•"/>
      <w:lvlJc w:val="left"/>
      <w:pPr>
        <w:tabs>
          <w:tab w:val="num" w:pos="5760"/>
        </w:tabs>
        <w:ind w:left="5760" w:hanging="360"/>
      </w:pPr>
      <w:rPr>
        <w:rFonts w:ascii="Times New Roman" w:hAnsi="Times New Roman" w:hint="default"/>
      </w:rPr>
    </w:lvl>
    <w:lvl w:ilvl="8" w:tplc="C87820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A40F79"/>
    <w:multiLevelType w:val="hybridMultilevel"/>
    <w:tmpl w:val="75EA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22082"/>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1839DB"/>
    <w:multiLevelType w:val="hybridMultilevel"/>
    <w:tmpl w:val="7B7A9436"/>
    <w:lvl w:ilvl="0" w:tplc="6A92EB1E">
      <w:start w:val="1"/>
      <w:numFmt w:val="bullet"/>
      <w:lvlText w:val="•"/>
      <w:lvlJc w:val="left"/>
      <w:pPr>
        <w:tabs>
          <w:tab w:val="num" w:pos="720"/>
        </w:tabs>
        <w:ind w:left="720" w:hanging="360"/>
      </w:pPr>
      <w:rPr>
        <w:rFonts w:ascii="Times New Roman" w:hAnsi="Times New Roman" w:hint="default"/>
      </w:rPr>
    </w:lvl>
    <w:lvl w:ilvl="1" w:tplc="88E8C170" w:tentative="1">
      <w:start w:val="1"/>
      <w:numFmt w:val="bullet"/>
      <w:lvlText w:val="•"/>
      <w:lvlJc w:val="left"/>
      <w:pPr>
        <w:tabs>
          <w:tab w:val="num" w:pos="1440"/>
        </w:tabs>
        <w:ind w:left="1440" w:hanging="360"/>
      </w:pPr>
      <w:rPr>
        <w:rFonts w:ascii="Times New Roman" w:hAnsi="Times New Roman" w:hint="default"/>
      </w:rPr>
    </w:lvl>
    <w:lvl w:ilvl="2" w:tplc="633423D2" w:tentative="1">
      <w:start w:val="1"/>
      <w:numFmt w:val="bullet"/>
      <w:lvlText w:val="•"/>
      <w:lvlJc w:val="left"/>
      <w:pPr>
        <w:tabs>
          <w:tab w:val="num" w:pos="2160"/>
        </w:tabs>
        <w:ind w:left="2160" w:hanging="360"/>
      </w:pPr>
      <w:rPr>
        <w:rFonts w:ascii="Times New Roman" w:hAnsi="Times New Roman" w:hint="default"/>
      </w:rPr>
    </w:lvl>
    <w:lvl w:ilvl="3" w:tplc="9974823C" w:tentative="1">
      <w:start w:val="1"/>
      <w:numFmt w:val="bullet"/>
      <w:lvlText w:val="•"/>
      <w:lvlJc w:val="left"/>
      <w:pPr>
        <w:tabs>
          <w:tab w:val="num" w:pos="2880"/>
        </w:tabs>
        <w:ind w:left="2880" w:hanging="360"/>
      </w:pPr>
      <w:rPr>
        <w:rFonts w:ascii="Times New Roman" w:hAnsi="Times New Roman" w:hint="default"/>
      </w:rPr>
    </w:lvl>
    <w:lvl w:ilvl="4" w:tplc="AABC8F20" w:tentative="1">
      <w:start w:val="1"/>
      <w:numFmt w:val="bullet"/>
      <w:lvlText w:val="•"/>
      <w:lvlJc w:val="left"/>
      <w:pPr>
        <w:tabs>
          <w:tab w:val="num" w:pos="3600"/>
        </w:tabs>
        <w:ind w:left="3600" w:hanging="360"/>
      </w:pPr>
      <w:rPr>
        <w:rFonts w:ascii="Times New Roman" w:hAnsi="Times New Roman" w:hint="default"/>
      </w:rPr>
    </w:lvl>
    <w:lvl w:ilvl="5" w:tplc="2F24D2C0" w:tentative="1">
      <w:start w:val="1"/>
      <w:numFmt w:val="bullet"/>
      <w:lvlText w:val="•"/>
      <w:lvlJc w:val="left"/>
      <w:pPr>
        <w:tabs>
          <w:tab w:val="num" w:pos="4320"/>
        </w:tabs>
        <w:ind w:left="4320" w:hanging="360"/>
      </w:pPr>
      <w:rPr>
        <w:rFonts w:ascii="Times New Roman" w:hAnsi="Times New Roman" w:hint="default"/>
      </w:rPr>
    </w:lvl>
    <w:lvl w:ilvl="6" w:tplc="9DEE3614" w:tentative="1">
      <w:start w:val="1"/>
      <w:numFmt w:val="bullet"/>
      <w:lvlText w:val="•"/>
      <w:lvlJc w:val="left"/>
      <w:pPr>
        <w:tabs>
          <w:tab w:val="num" w:pos="5040"/>
        </w:tabs>
        <w:ind w:left="5040" w:hanging="360"/>
      </w:pPr>
      <w:rPr>
        <w:rFonts w:ascii="Times New Roman" w:hAnsi="Times New Roman" w:hint="default"/>
      </w:rPr>
    </w:lvl>
    <w:lvl w:ilvl="7" w:tplc="F1B2BEF6" w:tentative="1">
      <w:start w:val="1"/>
      <w:numFmt w:val="bullet"/>
      <w:lvlText w:val="•"/>
      <w:lvlJc w:val="left"/>
      <w:pPr>
        <w:tabs>
          <w:tab w:val="num" w:pos="5760"/>
        </w:tabs>
        <w:ind w:left="5760" w:hanging="360"/>
      </w:pPr>
      <w:rPr>
        <w:rFonts w:ascii="Times New Roman" w:hAnsi="Times New Roman" w:hint="default"/>
      </w:rPr>
    </w:lvl>
    <w:lvl w:ilvl="8" w:tplc="97783B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361676"/>
    <w:multiLevelType w:val="hybridMultilevel"/>
    <w:tmpl w:val="CEA89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3E1D38"/>
    <w:multiLevelType w:val="hybridMultilevel"/>
    <w:tmpl w:val="474CA8FE"/>
    <w:lvl w:ilvl="0" w:tplc="31F2919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0C29B3"/>
    <w:multiLevelType w:val="hybridMultilevel"/>
    <w:tmpl w:val="F2E85408"/>
    <w:lvl w:ilvl="0" w:tplc="0410000F">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F21501"/>
    <w:multiLevelType w:val="hybridMultilevel"/>
    <w:tmpl w:val="BCA21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activeWritingStyle w:appName="MSWord" w:lang="it-IT" w:vendorID="64" w:dllVersion="131078" w:nlCheck="1" w:checkStyle="0"/>
  <w:proofState w:spelling="clean"/>
  <w:defaultTabStop w:val="708"/>
  <w:hyphenationZone w:val="283"/>
  <w:characterSpacingControl w:val="doNotCompress"/>
  <w:compat/>
  <w:rsids>
    <w:rsidRoot w:val="008E500E"/>
    <w:rsid w:val="00000BAF"/>
    <w:rsid w:val="00053F0D"/>
    <w:rsid w:val="000935BB"/>
    <w:rsid w:val="000962B4"/>
    <w:rsid w:val="000B72E5"/>
    <w:rsid w:val="001477C6"/>
    <w:rsid w:val="001830C5"/>
    <w:rsid w:val="001D2589"/>
    <w:rsid w:val="0025237D"/>
    <w:rsid w:val="0025632E"/>
    <w:rsid w:val="002A26EF"/>
    <w:rsid w:val="002B5358"/>
    <w:rsid w:val="002E0696"/>
    <w:rsid w:val="00335150"/>
    <w:rsid w:val="00390FC1"/>
    <w:rsid w:val="003A4B74"/>
    <w:rsid w:val="003A67CB"/>
    <w:rsid w:val="003D6DED"/>
    <w:rsid w:val="00412231"/>
    <w:rsid w:val="00470581"/>
    <w:rsid w:val="00475FEF"/>
    <w:rsid w:val="004A521E"/>
    <w:rsid w:val="0051532B"/>
    <w:rsid w:val="005422F7"/>
    <w:rsid w:val="00575854"/>
    <w:rsid w:val="005A3CB0"/>
    <w:rsid w:val="005A51B8"/>
    <w:rsid w:val="005D44AA"/>
    <w:rsid w:val="005E6420"/>
    <w:rsid w:val="005F32C8"/>
    <w:rsid w:val="0060150A"/>
    <w:rsid w:val="00693811"/>
    <w:rsid w:val="006B292D"/>
    <w:rsid w:val="006D2421"/>
    <w:rsid w:val="0076032E"/>
    <w:rsid w:val="00763F31"/>
    <w:rsid w:val="007808B5"/>
    <w:rsid w:val="0079457B"/>
    <w:rsid w:val="007F50EC"/>
    <w:rsid w:val="0080253B"/>
    <w:rsid w:val="00817A78"/>
    <w:rsid w:val="0083160D"/>
    <w:rsid w:val="00895F6D"/>
    <w:rsid w:val="008A6EAD"/>
    <w:rsid w:val="008C35A1"/>
    <w:rsid w:val="008E500E"/>
    <w:rsid w:val="00980C3A"/>
    <w:rsid w:val="00997901"/>
    <w:rsid w:val="009A645B"/>
    <w:rsid w:val="009A7D48"/>
    <w:rsid w:val="009E55C6"/>
    <w:rsid w:val="00A12267"/>
    <w:rsid w:val="00A96F83"/>
    <w:rsid w:val="00B504D2"/>
    <w:rsid w:val="00B60DF7"/>
    <w:rsid w:val="00B820D0"/>
    <w:rsid w:val="00BC6860"/>
    <w:rsid w:val="00C00324"/>
    <w:rsid w:val="00C16B18"/>
    <w:rsid w:val="00C26A9B"/>
    <w:rsid w:val="00C927F2"/>
    <w:rsid w:val="00D72ADC"/>
    <w:rsid w:val="00DB2004"/>
    <w:rsid w:val="00DB2A20"/>
    <w:rsid w:val="00DB7800"/>
    <w:rsid w:val="00DD7F4B"/>
    <w:rsid w:val="00E44D9D"/>
    <w:rsid w:val="00E6651E"/>
    <w:rsid w:val="00EB6B55"/>
    <w:rsid w:val="00F35A7D"/>
    <w:rsid w:val="00F450D7"/>
    <w:rsid w:val="00F54DE6"/>
    <w:rsid w:val="00F57EA3"/>
    <w:rsid w:val="00F716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93">
      <o:colormenu v:ext="edit" fillcolor="none [1305]" strokecolor="none [2406]"/>
    </o:shapedefaults>
    <o:shapelayout v:ext="edit">
      <o:idmap v:ext="edit" data="1"/>
      <o:rules v:ext="edit">
        <o:r id="V:Rule14" type="connector" idref="#_x0000_s1087"/>
        <o:r id="V:Rule15" type="connector" idref="#_x0000_s1067"/>
        <o:r id="V:Rule16" type="connector" idref="#_x0000_s1074"/>
        <o:r id="V:Rule17" type="connector" idref="#_x0000_s1049"/>
        <o:r id="V:Rule18" type="connector" idref="#_x0000_s1076"/>
        <o:r id="V:Rule19" type="connector" idref="#_x0000_s1077"/>
        <o:r id="V:Rule20" type="connector" idref="#_x0000_s1075"/>
        <o:r id="V:Rule21" type="connector" idref="#_x0000_s1026"/>
        <o:r id="V:Rule22" type="connector" idref="#_x0000_s1050"/>
        <o:r id="V:Rule23" type="connector" idref="#_x0000_s1085"/>
        <o:r id="V:Rule24" type="connector" idref="#_x0000_s1088"/>
        <o:r id="V:Rule25" type="connector" idref="#_x0000_s1072"/>
        <o:r id="V:Rule26" type="connector" idref="#_x0000_s105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2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78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7800"/>
    <w:rPr>
      <w:rFonts w:ascii="Tahoma" w:hAnsi="Tahoma" w:cs="Tahoma"/>
      <w:sz w:val="16"/>
      <w:szCs w:val="16"/>
    </w:rPr>
  </w:style>
  <w:style w:type="paragraph" w:styleId="Paragrafoelenco">
    <w:name w:val="List Paragraph"/>
    <w:basedOn w:val="Normale"/>
    <w:uiPriority w:val="34"/>
    <w:qFormat/>
    <w:rsid w:val="002E0696"/>
    <w:pPr>
      <w:ind w:left="720"/>
      <w:contextualSpacing/>
    </w:pPr>
  </w:style>
</w:styles>
</file>

<file path=word/webSettings.xml><?xml version="1.0" encoding="utf-8"?>
<w:webSettings xmlns:r="http://schemas.openxmlformats.org/officeDocument/2006/relationships" xmlns:w="http://schemas.openxmlformats.org/wordprocessingml/2006/main">
  <w:divs>
    <w:div w:id="1552964055">
      <w:bodyDiv w:val="1"/>
      <w:marLeft w:val="0"/>
      <w:marRight w:val="0"/>
      <w:marTop w:val="0"/>
      <w:marBottom w:val="0"/>
      <w:divBdr>
        <w:top w:val="none" w:sz="0" w:space="0" w:color="auto"/>
        <w:left w:val="none" w:sz="0" w:space="0" w:color="auto"/>
        <w:bottom w:val="none" w:sz="0" w:space="0" w:color="auto"/>
        <w:right w:val="none" w:sz="0" w:space="0" w:color="auto"/>
      </w:divBdr>
      <w:divsChild>
        <w:div w:id="946037512">
          <w:marLeft w:val="547"/>
          <w:marRight w:val="0"/>
          <w:marTop w:val="0"/>
          <w:marBottom w:val="0"/>
          <w:divBdr>
            <w:top w:val="none" w:sz="0" w:space="0" w:color="auto"/>
            <w:left w:val="none" w:sz="0" w:space="0" w:color="auto"/>
            <w:bottom w:val="none" w:sz="0" w:space="0" w:color="auto"/>
            <w:right w:val="none" w:sz="0" w:space="0" w:color="auto"/>
          </w:divBdr>
        </w:div>
        <w:div w:id="327632890">
          <w:marLeft w:val="547"/>
          <w:marRight w:val="0"/>
          <w:marTop w:val="0"/>
          <w:marBottom w:val="0"/>
          <w:divBdr>
            <w:top w:val="none" w:sz="0" w:space="0" w:color="auto"/>
            <w:left w:val="none" w:sz="0" w:space="0" w:color="auto"/>
            <w:bottom w:val="none" w:sz="0" w:space="0" w:color="auto"/>
            <w:right w:val="none" w:sz="0" w:space="0" w:color="auto"/>
          </w:divBdr>
        </w:div>
      </w:divsChild>
    </w:div>
    <w:div w:id="1981307592">
      <w:bodyDiv w:val="1"/>
      <w:marLeft w:val="0"/>
      <w:marRight w:val="0"/>
      <w:marTop w:val="0"/>
      <w:marBottom w:val="0"/>
      <w:divBdr>
        <w:top w:val="none" w:sz="0" w:space="0" w:color="auto"/>
        <w:left w:val="none" w:sz="0" w:space="0" w:color="auto"/>
        <w:bottom w:val="none" w:sz="0" w:space="0" w:color="auto"/>
        <w:right w:val="none" w:sz="0" w:space="0" w:color="auto"/>
      </w:divBdr>
      <w:divsChild>
        <w:div w:id="621765235">
          <w:marLeft w:val="547"/>
          <w:marRight w:val="0"/>
          <w:marTop w:val="0"/>
          <w:marBottom w:val="0"/>
          <w:divBdr>
            <w:top w:val="none" w:sz="0" w:space="0" w:color="auto"/>
            <w:left w:val="none" w:sz="0" w:space="0" w:color="auto"/>
            <w:bottom w:val="none" w:sz="0" w:space="0" w:color="auto"/>
            <w:right w:val="none" w:sz="0" w:space="0" w:color="auto"/>
          </w:divBdr>
        </w:div>
      </w:divsChild>
    </w:div>
    <w:div w:id="2025280526">
      <w:bodyDiv w:val="1"/>
      <w:marLeft w:val="0"/>
      <w:marRight w:val="0"/>
      <w:marTop w:val="0"/>
      <w:marBottom w:val="0"/>
      <w:divBdr>
        <w:top w:val="none" w:sz="0" w:space="0" w:color="auto"/>
        <w:left w:val="none" w:sz="0" w:space="0" w:color="auto"/>
        <w:bottom w:val="none" w:sz="0" w:space="0" w:color="auto"/>
        <w:right w:val="none" w:sz="0" w:space="0" w:color="auto"/>
      </w:divBdr>
      <w:divsChild>
        <w:div w:id="234828469">
          <w:marLeft w:val="547"/>
          <w:marRight w:val="0"/>
          <w:marTop w:val="0"/>
          <w:marBottom w:val="0"/>
          <w:divBdr>
            <w:top w:val="none" w:sz="0" w:space="0" w:color="auto"/>
            <w:left w:val="none" w:sz="0" w:space="0" w:color="auto"/>
            <w:bottom w:val="none" w:sz="0" w:space="0" w:color="auto"/>
            <w:right w:val="none" w:sz="0" w:space="0" w:color="auto"/>
          </w:divBdr>
        </w:div>
        <w:div w:id="1834878185">
          <w:marLeft w:val="1166"/>
          <w:marRight w:val="0"/>
          <w:marTop w:val="0"/>
          <w:marBottom w:val="0"/>
          <w:divBdr>
            <w:top w:val="none" w:sz="0" w:space="0" w:color="auto"/>
            <w:left w:val="none" w:sz="0" w:space="0" w:color="auto"/>
            <w:bottom w:val="none" w:sz="0" w:space="0" w:color="auto"/>
            <w:right w:val="none" w:sz="0" w:space="0" w:color="auto"/>
          </w:divBdr>
        </w:div>
        <w:div w:id="1938513668">
          <w:marLeft w:val="1166"/>
          <w:marRight w:val="0"/>
          <w:marTop w:val="0"/>
          <w:marBottom w:val="0"/>
          <w:divBdr>
            <w:top w:val="none" w:sz="0" w:space="0" w:color="auto"/>
            <w:left w:val="none" w:sz="0" w:space="0" w:color="auto"/>
            <w:bottom w:val="none" w:sz="0" w:space="0" w:color="auto"/>
            <w:right w:val="none" w:sz="0" w:space="0" w:color="auto"/>
          </w:divBdr>
        </w:div>
        <w:div w:id="10822887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2147</Words>
  <Characters>12243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50</cp:revision>
  <cp:lastPrinted>2015-10-05T07:18:00Z</cp:lastPrinted>
  <dcterms:created xsi:type="dcterms:W3CDTF">2015-10-05T07:03:00Z</dcterms:created>
  <dcterms:modified xsi:type="dcterms:W3CDTF">2017-03-01T08:40:00Z</dcterms:modified>
</cp:coreProperties>
</file>